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imes New Roman" w:hAnsi="Times New Roman" w:eastAsia="宋体" w:cs="Times New Roman"/>
          <w:kern w:val="2"/>
          <w:sz w:val="21"/>
          <w:szCs w:val="20"/>
          <w:lang w:val="en-US" w:eastAsia="zh-CN" w:bidi="ar-SA"/>
        </w:rPr>
        <w:drawing>
          <wp:inline distT="0" distB="0" distL="114300" distR="114300">
            <wp:extent cx="4972050" cy="10953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lum/>
                    </a:blip>
                    <a:stretch>
                      <a:fillRect/>
                    </a:stretch>
                  </pic:blipFill>
                  <pic:spPr>
                    <a:xfrm>
                      <a:off x="0" y="0"/>
                      <a:ext cx="4972050" cy="1095375"/>
                    </a:xfrm>
                    <a:prstGeom prst="rect">
                      <a:avLst/>
                    </a:prstGeom>
                    <a:noFill/>
                    <a:ln w="9525">
                      <a:noFill/>
                      <a:miter/>
                    </a:ln>
                  </pic:spPr>
                </pic:pic>
              </a:graphicData>
            </a:graphic>
          </wp:inline>
        </w:drawing>
      </w:r>
    </w:p>
    <w:p>
      <w:pPr>
        <w:jc w:val="center"/>
      </w:pPr>
    </w:p>
    <w:p>
      <w:pPr>
        <w:jc w:val="left"/>
        <w:rPr>
          <w:rFonts w:ascii="宋体" w:hAnsi="宋体"/>
          <w:sz w:val="30"/>
          <w:szCs w:val="30"/>
        </w:rPr>
      </w:pPr>
      <w:bookmarkStart w:id="0" w:name="PO_TELEID"/>
      <w:r>
        <w:rPr>
          <w:rFonts w:hint="eastAsia" w:ascii="宋体" w:hAnsi="宋体"/>
          <w:bCs/>
          <w:sz w:val="30"/>
          <w:szCs w:val="30"/>
          <w:lang w:val="en-US" w:eastAsia="zh-CN"/>
        </w:rPr>
        <w:t xml:space="preserve"> </w:t>
      </w:r>
      <w:r>
        <w:rPr>
          <w:rFonts w:hint="eastAsia" w:ascii="宋体" w:hAnsi="宋体"/>
          <w:bCs/>
          <w:sz w:val="30"/>
          <w:szCs w:val="30"/>
          <w:lang w:eastAsia="zh-CN"/>
        </w:rPr>
        <w:t>禁毒办传发[2018]448号</w:t>
      </w:r>
      <w:bookmarkEnd w:id="0"/>
      <w:r>
        <w:rPr>
          <w:rFonts w:hint="eastAsia" w:ascii="宋体" w:hAnsi="宋体"/>
          <w:b/>
          <w:bCs/>
          <w:sz w:val="30"/>
          <w:szCs w:val="30"/>
        </w:rPr>
        <w:tab/>
      </w:r>
      <w:r>
        <w:rPr>
          <w:rFonts w:hint="eastAsia" w:ascii="宋体" w:hAnsi="宋体"/>
          <w:b/>
          <w:bCs/>
          <w:sz w:val="30"/>
          <w:szCs w:val="30"/>
        </w:rPr>
        <w:tab/>
      </w:r>
      <w:r>
        <w:rPr>
          <w:rFonts w:hint="eastAsia" w:ascii="宋体" w:hAnsi="宋体"/>
          <w:b/>
          <w:bCs/>
          <w:sz w:val="30"/>
          <w:szCs w:val="30"/>
        </w:rPr>
        <w:tab/>
      </w:r>
      <w:r>
        <w:rPr>
          <w:rFonts w:hint="eastAsia" w:ascii="宋体" w:hAnsi="宋体"/>
          <w:b/>
          <w:bCs/>
          <w:sz w:val="30"/>
          <w:szCs w:val="30"/>
        </w:rPr>
        <w:tab/>
      </w:r>
      <w:r>
        <w:rPr>
          <w:rFonts w:hint="eastAsia" w:ascii="宋体" w:hAnsi="宋体"/>
          <w:b/>
          <w:bCs/>
          <w:sz w:val="30"/>
          <w:szCs w:val="30"/>
          <w:lang w:val="en-US" w:eastAsia="zh-CN"/>
        </w:rPr>
        <w:t xml:space="preserve">         </w:t>
      </w:r>
      <w:r>
        <w:rPr>
          <w:rFonts w:hint="eastAsia" w:ascii="宋体" w:hAnsi="宋体"/>
          <w:bCs/>
          <w:sz w:val="32"/>
          <w:szCs w:val="32"/>
        </w:rPr>
        <w:t>签发人：</w:t>
      </w:r>
      <w:bookmarkStart w:id="1" w:name="PO_SIGNER"/>
      <w:r>
        <w:rPr>
          <w:rFonts w:hint="eastAsia" w:ascii="宋体" w:hAnsi="宋体"/>
          <w:sz w:val="30"/>
          <w:szCs w:val="30"/>
          <w:lang w:eastAsia="zh-CN"/>
        </w:rPr>
        <w:t>梁云</w:t>
      </w:r>
      <w:bookmarkEnd w:id="1"/>
      <w:r>
        <w:rPr>
          <w:rFonts w:ascii="宋体" w:hAnsi="宋体" w:eastAsia="宋体" w:cs="Times New Roman"/>
          <w:kern w:val="2"/>
          <w:sz w:val="30"/>
          <w:szCs w:val="30"/>
          <w:lang w:val="en-US" w:eastAsia="zh-CN" w:bidi="ar-SA"/>
        </w:rPr>
        <mc:AlternateContent>
          <mc:Choice Requires="wps">
            <w:drawing>
              <wp:inline distT="0" distB="0" distL="114300" distR="114300">
                <wp:extent cx="5615940" cy="12700"/>
                <wp:effectExtent l="0" t="0" r="0" b="0"/>
                <wp:docPr id="1" name="Rectangle 1"/>
                <wp:cNvGraphicFramePr/>
                <a:graphic xmlns:a="http://schemas.openxmlformats.org/drawingml/2006/main">
                  <a:graphicData uri="http://schemas.microsoft.com/office/word/2010/wordprocessingShape">
                    <wps:wsp>
                      <wps:cNvSpPr>
                        <a:spLocks noRot="1"/>
                      </wps:cNvSpPr>
                      <wps:spPr>
                        <a:xfrm>
                          <a:off x="0" y="0"/>
                          <a:ext cx="5615940" cy="12700"/>
                        </a:xfrm>
                        <a:prstGeom prst="rect">
                          <a:avLst/>
                        </a:prstGeom>
                        <a:solidFill>
                          <a:srgbClr val="000000"/>
                        </a:solidFill>
                        <a:ln w="9525">
                          <a:noFill/>
                          <a:miter/>
                        </a:ln>
                      </wps:spPr>
                      <wps:bodyPr upright="1"/>
                    </wps:wsp>
                  </a:graphicData>
                </a:graphic>
              </wp:inline>
            </w:drawing>
          </mc:Choice>
          <mc:Fallback>
            <w:pict>
              <v:rect id="Rectangle 1" o:spid="_x0000_s1026" o:spt="1" style="height:1pt;width:442.2pt;" fillcolor="#000000" filled="t" stroked="f" coordsize="21600,21600" o:gfxdata="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Kt7+tQAAAADAQAADwAAAAAA&#10;AAABACAAAAAiAAAAZHJzL2Rvd25yZXYueG1sUEsBAhQAFAAAAAgAh07iQFknjsKlAQAASQMAAA4A&#10;AAAAAAAAAQAgAAAAIwEAAGRycy9lMm9Eb2MueG1sUEsFBgAAAAAGAAYAWQEAADoFAAAAAA==&#10;">
                <v:fill on="t" focussize="0,0"/>
                <v:stroke on="f" joinstyle="miter"/>
                <v:imagedata o:title=""/>
                <o:lock v:ext="edit" rotation="t" aspectratio="f"/>
                <w10:wrap type="none"/>
                <w10:anchorlock/>
              </v:rect>
            </w:pict>
          </mc:Fallback>
        </mc:AlternateContent>
      </w:r>
    </w:p>
    <w:p>
      <w:pPr>
        <w:jc w:val="left"/>
        <w:rPr>
          <w:rFonts w:ascii="宋体" w:hAnsi="宋体"/>
          <w:bCs/>
          <w:sz w:val="30"/>
          <w:szCs w:val="30"/>
        </w:rPr>
      </w:pPr>
      <w:r>
        <w:rPr>
          <w:rFonts w:hint="eastAsia" w:ascii="宋体" w:hAnsi="宋体"/>
          <w:bCs/>
          <w:sz w:val="30"/>
          <w:szCs w:val="30"/>
        </w:rPr>
        <w:t xml:space="preserve"> 等级</w:t>
      </w:r>
      <w:bookmarkStart w:id="2" w:name="PO_URGENCY"/>
      <w:r>
        <w:rPr>
          <w:rFonts w:hint="eastAsia" w:ascii="宋体" w:hAnsi="宋体"/>
          <w:bCs/>
          <w:sz w:val="30"/>
          <w:szCs w:val="30"/>
          <w:lang w:val="en-US" w:eastAsia="zh-CN"/>
        </w:rPr>
        <w:t xml:space="preserve"> </w:t>
      </w:r>
      <w:r>
        <w:rPr>
          <w:rFonts w:hint="eastAsia" w:ascii="宋体" w:hAnsi="宋体"/>
          <w:bCs/>
          <w:sz w:val="30"/>
          <w:szCs w:val="30"/>
          <w:lang w:eastAsia="zh-CN"/>
        </w:rPr>
        <w:t>平急</w:t>
      </w:r>
      <w:bookmarkEnd w:id="2"/>
      <w:r>
        <w:rPr>
          <w:rFonts w:hint="eastAsia" w:ascii="宋体" w:hAnsi="宋体"/>
          <w:sz w:val="30"/>
          <w:szCs w:val="30"/>
        </w:rPr>
        <w:t xml:space="preserve">   </w:t>
      </w:r>
      <w:r>
        <w:rPr>
          <w:rFonts w:hint="eastAsia" w:ascii="宋体" w:hAnsi="宋体"/>
          <w:bCs/>
          <w:sz w:val="30"/>
          <w:szCs w:val="30"/>
        </w:rPr>
        <w:t>发电时间</w:t>
      </w:r>
      <w:bookmarkStart w:id="3" w:name="PO_SENDTIME"/>
      <w:r>
        <w:rPr>
          <w:rFonts w:hint="eastAsia" w:ascii="宋体" w:hAnsi="宋体"/>
          <w:bCs/>
          <w:sz w:val="30"/>
          <w:szCs w:val="30"/>
          <w:lang w:eastAsia="zh-CN"/>
        </w:rPr>
        <w:t>2018-11-28 09:49:35</w:t>
      </w:r>
      <w:bookmarkEnd w:id="3"/>
      <w:r>
        <w:rPr>
          <w:rFonts w:hint="eastAsia" w:ascii="宋体" w:hAnsi="宋体"/>
          <w:bCs/>
          <w:sz w:val="30"/>
          <w:szCs w:val="30"/>
        </w:rPr>
        <w:t xml:space="preserve">  值机员</w:t>
      </w:r>
      <w:r>
        <w:rPr>
          <w:rFonts w:ascii="宋体" w:hAnsi="宋体" w:eastAsia="宋体" w:cs="Times New Roman"/>
          <w:kern w:val="2"/>
          <w:sz w:val="30"/>
          <w:szCs w:val="30"/>
          <w:lang w:val="en-US" w:eastAsia="zh-CN" w:bidi="ar-SA"/>
        </w:rPr>
        <mc:AlternateContent>
          <mc:Choice Requires="wps">
            <w:drawing>
              <wp:inline distT="0" distB="0" distL="114300" distR="114300">
                <wp:extent cx="5615940" cy="12700"/>
                <wp:effectExtent l="0" t="0" r="0" b="0"/>
                <wp:docPr id="2" name="Rectangle 2"/>
                <wp:cNvGraphicFramePr/>
                <a:graphic xmlns:a="http://schemas.openxmlformats.org/drawingml/2006/main">
                  <a:graphicData uri="http://schemas.microsoft.com/office/word/2010/wordprocessingShape">
                    <wps:wsp>
                      <wps:cNvSpPr>
                        <a:spLocks noRot="1"/>
                      </wps:cNvSpPr>
                      <wps:spPr>
                        <a:xfrm>
                          <a:off x="0" y="0"/>
                          <a:ext cx="5615940" cy="12700"/>
                        </a:xfrm>
                        <a:prstGeom prst="rect">
                          <a:avLst/>
                        </a:prstGeom>
                        <a:solidFill>
                          <a:srgbClr val="000000"/>
                        </a:solidFill>
                        <a:ln w="9525">
                          <a:noFill/>
                          <a:miter/>
                        </a:ln>
                      </wps:spPr>
                      <wps:bodyPr upright="1"/>
                    </wps:wsp>
                  </a:graphicData>
                </a:graphic>
              </wp:inline>
            </w:drawing>
          </mc:Choice>
          <mc:Fallback>
            <w:pict>
              <v:rect id="Rectangle 2" o:spid="_x0000_s1026" o:spt="1" style="height:1pt;width:442.2pt;" fillcolor="#000000" filled="t" stroked="f" coordsize="21600,21600" o:gfxdata="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q3v61AAAAAMBAAAPAAAA&#10;AAAAAAEAIAAAACIAAABkcnMvZG93bnJldi54bWxQSwECFAAUAAAACACHTuJAYj5mLqcBAABJAwAA&#10;DgAAAAAAAAABACAAAAAjAQAAZHJzL2Uyb0RvYy54bWxQSwUGAAAAAAYABgBZAQAAPAUAAAAA&#10;">
                <v:fill on="t" focussize="0,0"/>
                <v:stroke on="f" joinstyle="miter"/>
                <v:imagedata o:title=""/>
                <o:lock v:ext="edit" rotation="t" aspectratio="f"/>
                <w10:wrap type="none"/>
                <w10:anchorlock/>
              </v:rect>
            </w:pict>
          </mc:Fallback>
        </mc:AlternateContent>
      </w:r>
    </w:p>
    <w:p>
      <w:pPr>
        <w:jc w:val="left"/>
        <w:rPr>
          <w:rFonts w:ascii="宋体" w:hAnsi="宋体"/>
          <w:bCs/>
          <w:sz w:val="30"/>
          <w:szCs w:val="30"/>
        </w:rPr>
      </w:pPr>
      <w:r>
        <w:rPr>
          <w:rFonts w:hint="eastAsia" w:ascii="宋体" w:hAnsi="宋体"/>
          <w:bCs/>
          <w:sz w:val="30"/>
          <w:szCs w:val="30"/>
        </w:rPr>
        <w:t xml:space="preserve"> 抄送：</w:t>
      </w:r>
      <w:bookmarkStart w:id="4" w:name="PO_COPYLIST"/>
      <w:bookmarkEnd w:id="4"/>
      <w:r>
        <w:rPr>
          <w:rFonts w:ascii="宋体" w:hAnsi="宋体" w:eastAsia="宋体" w:cs="Times New Roman"/>
          <w:kern w:val="2"/>
          <w:sz w:val="30"/>
          <w:szCs w:val="30"/>
          <w:lang w:val="en-US" w:eastAsia="zh-CN" w:bidi="ar-SA"/>
        </w:rPr>
        <mc:AlternateContent>
          <mc:Choice Requires="wps">
            <w:drawing>
              <wp:inline distT="0" distB="0" distL="114300" distR="114300">
                <wp:extent cx="5615940" cy="12700"/>
                <wp:effectExtent l="0" t="0" r="0" b="0"/>
                <wp:docPr id="3" name="Rectangle 3"/>
                <wp:cNvGraphicFramePr/>
                <a:graphic xmlns:a="http://schemas.openxmlformats.org/drawingml/2006/main">
                  <a:graphicData uri="http://schemas.microsoft.com/office/word/2010/wordprocessingShape">
                    <wps:wsp>
                      <wps:cNvSpPr>
                        <a:spLocks noRot="1"/>
                      </wps:cNvSpPr>
                      <wps:spPr>
                        <a:xfrm>
                          <a:off x="0" y="0"/>
                          <a:ext cx="5615940" cy="12700"/>
                        </a:xfrm>
                        <a:prstGeom prst="rect">
                          <a:avLst/>
                        </a:prstGeom>
                        <a:solidFill>
                          <a:srgbClr val="000000"/>
                        </a:solidFill>
                        <a:ln w="9525">
                          <a:noFill/>
                          <a:miter/>
                        </a:ln>
                      </wps:spPr>
                      <wps:bodyPr upright="1"/>
                    </wps:wsp>
                  </a:graphicData>
                </a:graphic>
              </wp:inline>
            </w:drawing>
          </mc:Choice>
          <mc:Fallback>
            <w:pict>
              <v:rect id="Rectangle 3" o:spid="_x0000_s1026" o:spt="1" style="height:1pt;width:442.2pt;" fillcolor="#000000" filled="t" stroked="f" coordsize="21600,21600" o:gfxdata="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q3v61AAAAAMBAAAPAAAA&#10;AAAAAAEAIAAAACIAAABkcnMvZG93bnJldi54bWxQSwECFAAUAAAACACHTuJAtDQRw6cBAABJAwAA&#10;DgAAAAAAAAABACAAAAAjAQAAZHJzL2Uyb0RvYy54bWxQSwUGAAAAAAYABgBZAQAAPAUAAAAA&#10;">
                <v:fill on="t" focussize="0,0"/>
                <v:stroke on="f" joinstyle="miter"/>
                <v:imagedata o:title=""/>
                <o:lock v:ext="edit" rotation="t" aspectratio="f"/>
                <w10:wrap type="none"/>
                <w10:anchorlock/>
              </v:rect>
            </w:pict>
          </mc:Fallback>
        </mc:AlternateContent>
      </w:r>
    </w:p>
    <w:p>
      <w:pPr>
        <w:rPr>
          <w:rFonts w:ascii="宋体" w:hAnsi="宋体"/>
          <w:bCs/>
          <w:sz w:val="30"/>
          <w:szCs w:val="30"/>
        </w:rPr>
      </w:pPr>
    </w:p>
    <w:p>
      <w:pPr>
        <w:snapToGrid w:val="0"/>
        <w:ind w:left="-2" w:right="-48" w:firstLine="1"/>
        <w:jc w:val="center"/>
        <w:rPr>
          <w:rFonts w:eastAsia="方正小标宋简体"/>
          <w:sz w:val="44"/>
          <w:szCs w:val="44"/>
        </w:rPr>
      </w:pPr>
      <w:r>
        <w:rPr>
          <w:rFonts w:hint="eastAsia" w:ascii="宋体" w:hAnsi="宋体"/>
          <w:b/>
          <w:sz w:val="30"/>
          <w:szCs w:val="30"/>
        </w:rPr>
        <w:tab/>
      </w:r>
      <w:bookmarkStart w:id="5" w:name="PO_TEXT"/>
      <w:r>
        <w:rPr>
          <w:b/>
          <w:sz w:val="30"/>
          <w:szCs w:val="30"/>
        </w:rPr>
        <w:tab/>
      </w:r>
      <w:r>
        <w:rPr>
          <w:rFonts w:eastAsia="方正小标宋简体"/>
          <w:sz w:val="44"/>
          <w:szCs w:val="44"/>
        </w:rPr>
        <w:t>关于举办</w:t>
      </w:r>
      <w:r>
        <w:rPr>
          <w:rFonts w:hint="eastAsia" w:eastAsia="方正小标宋简体"/>
          <w:sz w:val="44"/>
          <w:szCs w:val="44"/>
        </w:rPr>
        <w:t>2018年</w:t>
      </w:r>
      <w:r>
        <w:rPr>
          <w:rFonts w:eastAsia="方正小标宋简体"/>
          <w:sz w:val="44"/>
          <w:szCs w:val="44"/>
        </w:rPr>
        <w:t>全国青少年</w:t>
      </w:r>
    </w:p>
    <w:p>
      <w:pPr>
        <w:snapToGrid w:val="0"/>
        <w:ind w:left="-2" w:right="-48" w:firstLine="1"/>
        <w:jc w:val="center"/>
        <w:rPr>
          <w:rFonts w:eastAsia="方正小标宋简体"/>
          <w:sz w:val="44"/>
          <w:szCs w:val="44"/>
        </w:rPr>
      </w:pPr>
      <w:r>
        <w:rPr>
          <w:rFonts w:eastAsia="方正小标宋简体"/>
          <w:sz w:val="44"/>
          <w:szCs w:val="44"/>
        </w:rPr>
        <w:t>禁毒知识竞赛的通知</w:t>
      </w:r>
    </w:p>
    <w:p>
      <w:pPr>
        <w:snapToGrid w:val="0"/>
        <w:ind w:left="-2" w:right="-48" w:firstLine="1"/>
        <w:jc w:val="center"/>
        <w:rPr>
          <w:rFonts w:eastAsia="方正小标宋简体"/>
          <w:sz w:val="44"/>
          <w:szCs w:val="44"/>
        </w:rPr>
      </w:pPr>
    </w:p>
    <w:p>
      <w:pPr>
        <w:spacing w:beforeLines="50"/>
        <w:ind w:right="159"/>
        <w:rPr>
          <w:rFonts w:eastAsia="仿宋_GB2312"/>
          <w:sz w:val="32"/>
          <w:szCs w:val="32"/>
        </w:rPr>
      </w:pPr>
      <w:r>
        <w:rPr>
          <w:rFonts w:eastAsia="仿宋_GB2312"/>
          <w:sz w:val="32"/>
          <w:szCs w:val="32"/>
        </w:rPr>
        <w:t>各省、自治区、直辖市禁毒委员会办公室，新疆生产建设兵团禁毒委员会办公室：</w:t>
      </w:r>
    </w:p>
    <w:p>
      <w:pPr>
        <w:ind w:firstLine="640" w:firstLineChars="200"/>
        <w:rPr>
          <w:rFonts w:eastAsia="仿宋_GB2312"/>
          <w:sz w:val="32"/>
          <w:szCs w:val="32"/>
        </w:rPr>
      </w:pPr>
      <w:r>
        <w:rPr>
          <w:rFonts w:eastAsia="仿宋_GB2312"/>
          <w:sz w:val="32"/>
          <w:szCs w:val="32"/>
        </w:rPr>
        <w:t>为深入贯彻落实习近平总书记等中央领导同志关于加强禁毒工作的重要批示指示精神，进一步做好青少年毒品预防教育工作，积极探索运用新载体、新方法开展禁毒宣传教育活动，国家禁毒办决定依托青少年毒品预防教育数字化平台（以下简称数字化平台），举办“</w:t>
      </w:r>
      <w:r>
        <w:rPr>
          <w:rFonts w:hint="eastAsia" w:eastAsia="仿宋_GB2312"/>
          <w:sz w:val="32"/>
          <w:szCs w:val="32"/>
        </w:rPr>
        <w:t>2018年</w:t>
      </w:r>
      <w:r>
        <w:rPr>
          <w:rFonts w:eastAsia="仿宋_GB2312"/>
          <w:sz w:val="32"/>
          <w:szCs w:val="32"/>
        </w:rPr>
        <w:t>全国青少年禁毒知识竞赛”，中国禁毒基金会协办。现就有关事项通知如下：</w:t>
      </w:r>
    </w:p>
    <w:p>
      <w:pPr>
        <w:pStyle w:val="10"/>
        <w:numPr>
          <w:ilvl w:val="0"/>
          <w:numId w:val="1"/>
        </w:numPr>
        <w:ind w:firstLineChars="0"/>
        <w:rPr>
          <w:rFonts w:eastAsia="黑体"/>
          <w:sz w:val="32"/>
          <w:szCs w:val="32"/>
        </w:rPr>
      </w:pPr>
      <w:r>
        <w:rPr>
          <w:rFonts w:hAnsi="黑体" w:eastAsia="黑体"/>
          <w:sz w:val="32"/>
          <w:szCs w:val="32"/>
        </w:rPr>
        <w:t>参赛对象</w:t>
      </w:r>
    </w:p>
    <w:p>
      <w:pPr>
        <w:pStyle w:val="10"/>
        <w:ind w:left="160" w:leftChars="76" w:firstLine="640"/>
        <w:rPr>
          <w:rFonts w:eastAsia="仿宋_GB2312"/>
          <w:sz w:val="32"/>
          <w:szCs w:val="32"/>
        </w:rPr>
      </w:pPr>
      <w:r>
        <w:rPr>
          <w:rFonts w:eastAsia="仿宋_GB2312"/>
          <w:sz w:val="32"/>
          <w:szCs w:val="32"/>
        </w:rPr>
        <w:t>竞赛面向中</w:t>
      </w:r>
      <w:r>
        <w:rPr>
          <w:rFonts w:hint="eastAsia" w:eastAsia="仿宋_GB2312"/>
          <w:sz w:val="32"/>
          <w:szCs w:val="32"/>
        </w:rPr>
        <w:t>（职）小学</w:t>
      </w:r>
      <w:r>
        <w:rPr>
          <w:rFonts w:eastAsia="仿宋_GB2312"/>
          <w:sz w:val="32"/>
          <w:szCs w:val="32"/>
        </w:rPr>
        <w:t>在校学生，即</w:t>
      </w:r>
      <w:r>
        <w:rPr>
          <w:rFonts w:hint="eastAsia" w:eastAsia="仿宋_GB2312"/>
          <w:sz w:val="32"/>
          <w:szCs w:val="32"/>
        </w:rPr>
        <w:t>小学五年级至高中二年级、中等职业学校一、二年级的所有在校学生。</w:t>
      </w:r>
    </w:p>
    <w:p>
      <w:pPr>
        <w:ind w:firstLine="800" w:firstLineChars="250"/>
        <w:rPr>
          <w:rFonts w:eastAsia="黑体"/>
          <w:sz w:val="32"/>
          <w:szCs w:val="32"/>
        </w:rPr>
      </w:pPr>
      <w:r>
        <w:rPr>
          <w:rFonts w:eastAsia="黑体"/>
          <w:sz w:val="32"/>
          <w:szCs w:val="32"/>
        </w:rPr>
        <w:t>二、答题规则</w:t>
      </w:r>
    </w:p>
    <w:p>
      <w:pPr>
        <w:ind w:firstLine="800" w:firstLineChars="250"/>
        <w:rPr>
          <w:rFonts w:eastAsia="仿宋_GB2312"/>
          <w:sz w:val="32"/>
          <w:szCs w:val="32"/>
        </w:rPr>
      </w:pPr>
      <w:r>
        <w:rPr>
          <w:rFonts w:eastAsia="仿宋_GB2312"/>
          <w:sz w:val="32"/>
          <w:szCs w:val="32"/>
        </w:rPr>
        <w:t>考生点击“开始答题”按钮后，系统自动生成答题，共20道题，每题5分，答题限时6分钟。答完后，系统即时报出答题用时和分数。考生在按动“开始答题”之前的所有操作均不计入答题时间。每人答题次数仅限一次。</w:t>
      </w:r>
    </w:p>
    <w:p>
      <w:pPr>
        <w:ind w:firstLine="640" w:firstLineChars="200"/>
        <w:rPr>
          <w:rFonts w:eastAsia="黑体"/>
          <w:sz w:val="32"/>
          <w:szCs w:val="32"/>
        </w:rPr>
      </w:pPr>
      <w:r>
        <w:rPr>
          <w:rFonts w:hAnsi="黑体" w:eastAsia="黑体"/>
          <w:sz w:val="32"/>
          <w:szCs w:val="32"/>
        </w:rPr>
        <w:t>三、赛程安排</w:t>
      </w:r>
    </w:p>
    <w:p>
      <w:pPr>
        <w:ind w:firstLine="640" w:firstLineChars="200"/>
        <w:rPr>
          <w:rFonts w:eastAsia="仿宋_GB2312"/>
          <w:sz w:val="32"/>
          <w:szCs w:val="32"/>
        </w:rPr>
      </w:pPr>
      <w:r>
        <w:rPr>
          <w:rFonts w:eastAsia="仿宋_GB2312"/>
          <w:sz w:val="32"/>
          <w:szCs w:val="32"/>
        </w:rPr>
        <w:t>题库公布：11月2</w:t>
      </w:r>
      <w:r>
        <w:rPr>
          <w:rFonts w:hint="eastAsia" w:eastAsia="仿宋_GB2312"/>
          <w:sz w:val="32"/>
          <w:szCs w:val="32"/>
        </w:rPr>
        <w:t>7</w:t>
      </w:r>
      <w:r>
        <w:rPr>
          <w:rFonts w:eastAsia="仿宋_GB2312"/>
          <w:sz w:val="32"/>
          <w:szCs w:val="32"/>
        </w:rPr>
        <w:t>日起，在数字化平台公布题库。</w:t>
      </w:r>
    </w:p>
    <w:p>
      <w:pPr>
        <w:ind w:firstLine="640" w:firstLineChars="200"/>
        <w:rPr>
          <w:rFonts w:eastAsia="仿宋_GB2312"/>
          <w:sz w:val="32"/>
          <w:szCs w:val="32"/>
        </w:rPr>
      </w:pPr>
      <w:r>
        <w:rPr>
          <w:rFonts w:eastAsia="仿宋_GB2312"/>
          <w:sz w:val="32"/>
          <w:szCs w:val="32"/>
        </w:rPr>
        <w:t>初赛时间：答题系统于11月2</w:t>
      </w:r>
      <w:r>
        <w:rPr>
          <w:rFonts w:hint="eastAsia" w:eastAsia="仿宋_GB2312"/>
          <w:sz w:val="32"/>
          <w:szCs w:val="32"/>
        </w:rPr>
        <w:t>8</w:t>
      </w:r>
      <w:r>
        <w:rPr>
          <w:rFonts w:eastAsia="仿宋_GB2312"/>
          <w:sz w:val="32"/>
          <w:szCs w:val="32"/>
        </w:rPr>
        <w:t>日</w:t>
      </w:r>
      <w:r>
        <w:rPr>
          <w:rFonts w:hint="eastAsia" w:eastAsia="仿宋_GB2312"/>
          <w:sz w:val="32"/>
          <w:szCs w:val="32"/>
        </w:rPr>
        <w:t>0</w:t>
      </w:r>
      <w:r>
        <w:rPr>
          <w:rFonts w:eastAsia="仿宋_GB2312"/>
          <w:sz w:val="32"/>
          <w:szCs w:val="32"/>
        </w:rPr>
        <w:t>时正式开放，于12月</w:t>
      </w:r>
      <w:r>
        <w:rPr>
          <w:rFonts w:hint="eastAsia" w:eastAsia="仿宋_GB2312"/>
          <w:sz w:val="32"/>
          <w:szCs w:val="32"/>
        </w:rPr>
        <w:t>20</w:t>
      </w:r>
      <w:r>
        <w:rPr>
          <w:rFonts w:eastAsia="仿宋_GB2312"/>
          <w:sz w:val="32"/>
          <w:szCs w:val="32"/>
        </w:rPr>
        <w:t>日24时彻底关闭。</w:t>
      </w:r>
    </w:p>
    <w:p>
      <w:pPr>
        <w:ind w:firstLine="640" w:firstLineChars="200"/>
        <w:rPr>
          <w:rFonts w:eastAsia="仿宋_GB2312"/>
          <w:sz w:val="32"/>
          <w:szCs w:val="32"/>
        </w:rPr>
      </w:pPr>
      <w:r>
        <w:rPr>
          <w:rFonts w:eastAsia="仿宋_GB2312"/>
          <w:sz w:val="32"/>
          <w:szCs w:val="32"/>
        </w:rPr>
        <w:t>决赛时间：</w:t>
      </w:r>
      <w:r>
        <w:rPr>
          <w:rFonts w:hint="eastAsia" w:eastAsia="仿宋_GB2312"/>
          <w:sz w:val="32"/>
          <w:szCs w:val="32"/>
        </w:rPr>
        <w:t>决赛将</w:t>
      </w:r>
      <w:r>
        <w:rPr>
          <w:rFonts w:eastAsia="仿宋_GB2312"/>
          <w:sz w:val="32"/>
          <w:szCs w:val="32"/>
        </w:rPr>
        <w:t>以现场答题方式进行，</w:t>
      </w:r>
      <w:r>
        <w:rPr>
          <w:rFonts w:hint="eastAsia" w:eastAsia="仿宋_GB2312"/>
          <w:sz w:val="32"/>
          <w:szCs w:val="32"/>
        </w:rPr>
        <w:t>时间待定，另行通知。</w:t>
      </w:r>
      <w:r>
        <w:rPr>
          <w:rFonts w:eastAsia="仿宋_GB2312"/>
          <w:sz w:val="32"/>
          <w:szCs w:val="32"/>
        </w:rPr>
        <w:t>各省区</w:t>
      </w:r>
      <w:r>
        <w:rPr>
          <w:rFonts w:hint="eastAsia" w:eastAsia="仿宋_GB2312"/>
          <w:sz w:val="32"/>
          <w:szCs w:val="32"/>
        </w:rPr>
        <w:t>以小学、中学、中职各1名学生共3人</w:t>
      </w:r>
      <w:r>
        <w:rPr>
          <w:rFonts w:eastAsia="仿宋_GB2312"/>
          <w:sz w:val="32"/>
          <w:szCs w:val="32"/>
        </w:rPr>
        <w:t>组</w:t>
      </w:r>
      <w:r>
        <w:rPr>
          <w:rFonts w:hint="eastAsia" w:eastAsia="仿宋_GB2312"/>
          <w:sz w:val="32"/>
          <w:szCs w:val="32"/>
        </w:rPr>
        <w:t>成</w:t>
      </w:r>
      <w:r>
        <w:rPr>
          <w:rFonts w:eastAsia="仿宋_GB2312"/>
          <w:sz w:val="32"/>
          <w:szCs w:val="32"/>
        </w:rPr>
        <w:t>一支队伍参</w:t>
      </w:r>
      <w:r>
        <w:rPr>
          <w:rFonts w:hint="eastAsia" w:eastAsia="仿宋_GB2312"/>
          <w:sz w:val="32"/>
          <w:szCs w:val="32"/>
        </w:rPr>
        <w:t>加决</w:t>
      </w:r>
      <w:r>
        <w:rPr>
          <w:rFonts w:eastAsia="仿宋_GB2312"/>
          <w:sz w:val="32"/>
          <w:szCs w:val="32"/>
        </w:rPr>
        <w:t>赛。</w:t>
      </w:r>
      <w:r>
        <w:rPr>
          <w:rFonts w:hint="eastAsia" w:eastAsia="仿宋_GB2312"/>
          <w:sz w:val="32"/>
          <w:szCs w:val="32"/>
        </w:rPr>
        <w:t>获奖队伍由国家禁毒办颁发证书，中国禁毒基金会颁发奖金。</w:t>
      </w:r>
    </w:p>
    <w:p>
      <w:pPr>
        <w:ind w:firstLine="640" w:firstLineChars="200"/>
        <w:rPr>
          <w:rFonts w:eastAsia="仿宋_GB2312"/>
          <w:sz w:val="32"/>
          <w:szCs w:val="32"/>
        </w:rPr>
      </w:pPr>
      <w:r>
        <w:rPr>
          <w:rFonts w:eastAsia="仿宋_GB2312"/>
          <w:sz w:val="32"/>
          <w:szCs w:val="32"/>
        </w:rPr>
        <w:t>数字化平台将每天公布前一天各省（自治区、直辖市、兵团</w:t>
      </w:r>
      <w:r>
        <w:rPr>
          <w:rFonts w:hint="eastAsia" w:eastAsia="仿宋_GB2312"/>
          <w:sz w:val="32"/>
          <w:szCs w:val="32"/>
        </w:rPr>
        <w:t>，下同</w:t>
      </w:r>
      <w:r>
        <w:rPr>
          <w:rFonts w:eastAsia="仿宋_GB2312"/>
          <w:sz w:val="32"/>
          <w:szCs w:val="32"/>
        </w:rPr>
        <w:t>）参与比赛情况</w:t>
      </w:r>
      <w:r>
        <w:rPr>
          <w:rFonts w:hint="eastAsia" w:eastAsia="仿宋_GB2312"/>
          <w:sz w:val="32"/>
          <w:szCs w:val="32"/>
        </w:rPr>
        <w:t>，包括各省中（职）小学在校生参与人数、参与学校数量，各省中（职）小学所有参赛者平均分、及格人数和满分人数</w:t>
      </w:r>
      <w:r>
        <w:rPr>
          <w:rFonts w:eastAsia="仿宋_GB2312"/>
          <w:sz w:val="32"/>
          <w:szCs w:val="32"/>
        </w:rPr>
        <w:t>。初赛结束后，数字化平台、中国禁毒微信</w:t>
      </w:r>
      <w:r>
        <w:rPr>
          <w:rFonts w:hint="eastAsia" w:eastAsia="仿宋_GB2312"/>
          <w:sz w:val="32"/>
          <w:szCs w:val="32"/>
        </w:rPr>
        <w:t>将</w:t>
      </w:r>
      <w:r>
        <w:rPr>
          <w:rFonts w:eastAsia="仿宋_GB2312"/>
          <w:sz w:val="32"/>
          <w:szCs w:val="32"/>
        </w:rPr>
        <w:t>公布各省（自治区、直辖市、兵团）在初赛阶段的总成绩</w:t>
      </w:r>
      <w:r>
        <w:rPr>
          <w:rFonts w:hint="eastAsia" w:eastAsia="仿宋_GB2312"/>
          <w:sz w:val="32"/>
          <w:szCs w:val="32"/>
        </w:rPr>
        <w:t>和评分标准</w:t>
      </w:r>
      <w:r>
        <w:rPr>
          <w:rFonts w:eastAsia="仿宋_GB2312"/>
          <w:sz w:val="32"/>
          <w:szCs w:val="32"/>
        </w:rPr>
        <w:t>。</w:t>
      </w:r>
    </w:p>
    <w:p>
      <w:pPr>
        <w:spacing w:line="560" w:lineRule="exact"/>
        <w:ind w:right="632" w:firstLine="630"/>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国家禁毒委员会办公室</w:t>
      </w:r>
    </w:p>
    <w:p>
      <w:pPr>
        <w:wordWrap w:val="0"/>
        <w:spacing w:line="560" w:lineRule="exact"/>
        <w:ind w:right="1438" w:firstLine="630"/>
        <w:jc w:val="cente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2018年</w:t>
      </w:r>
      <w:r>
        <w:rPr>
          <w:rFonts w:hint="eastAsia" w:eastAsia="仿宋_GB2312"/>
          <w:sz w:val="32"/>
          <w:szCs w:val="32"/>
        </w:rPr>
        <w:t>11</w:t>
      </w:r>
      <w:r>
        <w:rPr>
          <w:rFonts w:eastAsia="仿宋_GB2312"/>
          <w:sz w:val="32"/>
          <w:szCs w:val="32"/>
        </w:rPr>
        <w:t>月</w:t>
      </w:r>
      <w:r>
        <w:rPr>
          <w:rFonts w:hint="eastAsia" w:eastAsia="仿宋_GB2312"/>
          <w:sz w:val="32"/>
          <w:szCs w:val="32"/>
        </w:rPr>
        <w:t>2</w:t>
      </w:r>
      <w:r>
        <w:rPr>
          <w:rFonts w:hint="eastAsia" w:eastAsia="仿宋_GB2312"/>
          <w:sz w:val="32"/>
          <w:szCs w:val="32"/>
          <w:lang w:val="en-US" w:eastAsia="zh-CN"/>
        </w:rPr>
        <w:t>8</w:t>
      </w:r>
      <w:r>
        <w:rPr>
          <w:rFonts w:eastAsia="仿宋_GB2312"/>
          <w:sz w:val="32"/>
          <w:szCs w:val="32"/>
        </w:rPr>
        <w:t>日</w:t>
      </w:r>
      <w:bookmarkEnd w:id="5"/>
      <w:bookmarkStart w:id="6" w:name="_GoBack"/>
      <w:bookmarkEnd w:id="6"/>
    </w:p>
    <w:sectPr>
      <w:pgSz w:w="11906" w:h="16838"/>
      <w:pgMar w:top="2041" w:right="1531" w:bottom="2041" w:left="1531" w:header="851" w:footer="992" w:gutter="0"/>
      <w:cols w:space="720" w:num="1"/>
      <w:docGrid w:type="lines" w:linePitch="289"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949657">
    <w:nsid w:val="0C280659"/>
    <w:multiLevelType w:val="multilevel"/>
    <w:tmpl w:val="0C280659"/>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2039496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27"/>
  <w:drawingGridVerticalSpacing w:val="28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44"/>
    <w:rsid w:val="00013351"/>
    <w:rsid w:val="00041A49"/>
    <w:rsid w:val="000606F2"/>
    <w:rsid w:val="000621F8"/>
    <w:rsid w:val="00077C17"/>
    <w:rsid w:val="0008798A"/>
    <w:rsid w:val="00105EFD"/>
    <w:rsid w:val="001113D5"/>
    <w:rsid w:val="0013077E"/>
    <w:rsid w:val="00177D8C"/>
    <w:rsid w:val="001A211A"/>
    <w:rsid w:val="001D51C2"/>
    <w:rsid w:val="002150DB"/>
    <w:rsid w:val="00215B69"/>
    <w:rsid w:val="00221DEB"/>
    <w:rsid w:val="002735F6"/>
    <w:rsid w:val="00287681"/>
    <w:rsid w:val="002C1C82"/>
    <w:rsid w:val="002F2CC3"/>
    <w:rsid w:val="0032214B"/>
    <w:rsid w:val="00325DBD"/>
    <w:rsid w:val="00327363"/>
    <w:rsid w:val="0033778A"/>
    <w:rsid w:val="0034003E"/>
    <w:rsid w:val="00371936"/>
    <w:rsid w:val="00380786"/>
    <w:rsid w:val="003A3DB5"/>
    <w:rsid w:val="00402530"/>
    <w:rsid w:val="004231D2"/>
    <w:rsid w:val="00457B46"/>
    <w:rsid w:val="004C686A"/>
    <w:rsid w:val="004E7C83"/>
    <w:rsid w:val="00550088"/>
    <w:rsid w:val="005575FE"/>
    <w:rsid w:val="005627DE"/>
    <w:rsid w:val="00562E2E"/>
    <w:rsid w:val="00565CD1"/>
    <w:rsid w:val="005711F1"/>
    <w:rsid w:val="005749D5"/>
    <w:rsid w:val="00582A08"/>
    <w:rsid w:val="005C11FF"/>
    <w:rsid w:val="005D4087"/>
    <w:rsid w:val="00615888"/>
    <w:rsid w:val="00636A5A"/>
    <w:rsid w:val="006379D3"/>
    <w:rsid w:val="00644AA6"/>
    <w:rsid w:val="00667B7A"/>
    <w:rsid w:val="006946A2"/>
    <w:rsid w:val="006A4F17"/>
    <w:rsid w:val="006C73A0"/>
    <w:rsid w:val="006D237E"/>
    <w:rsid w:val="006D34AE"/>
    <w:rsid w:val="006D64EE"/>
    <w:rsid w:val="006F2743"/>
    <w:rsid w:val="00715813"/>
    <w:rsid w:val="00742310"/>
    <w:rsid w:val="00752512"/>
    <w:rsid w:val="00767F64"/>
    <w:rsid w:val="007E29CD"/>
    <w:rsid w:val="007E35AE"/>
    <w:rsid w:val="007F21E1"/>
    <w:rsid w:val="008154C2"/>
    <w:rsid w:val="00825DF7"/>
    <w:rsid w:val="008356D9"/>
    <w:rsid w:val="00836063"/>
    <w:rsid w:val="00862CDF"/>
    <w:rsid w:val="00894A46"/>
    <w:rsid w:val="008A105B"/>
    <w:rsid w:val="008B539C"/>
    <w:rsid w:val="008F7EE7"/>
    <w:rsid w:val="00914CB6"/>
    <w:rsid w:val="00921181"/>
    <w:rsid w:val="00927651"/>
    <w:rsid w:val="00951FE5"/>
    <w:rsid w:val="00972D44"/>
    <w:rsid w:val="00982FE3"/>
    <w:rsid w:val="009922F1"/>
    <w:rsid w:val="009A5145"/>
    <w:rsid w:val="009B5C02"/>
    <w:rsid w:val="009E4227"/>
    <w:rsid w:val="00A44321"/>
    <w:rsid w:val="00A47E17"/>
    <w:rsid w:val="00A64926"/>
    <w:rsid w:val="00A71DC1"/>
    <w:rsid w:val="00A72B38"/>
    <w:rsid w:val="00A77DD0"/>
    <w:rsid w:val="00A8055A"/>
    <w:rsid w:val="00AA18B1"/>
    <w:rsid w:val="00AB32CE"/>
    <w:rsid w:val="00AF4C0A"/>
    <w:rsid w:val="00B056CA"/>
    <w:rsid w:val="00B45730"/>
    <w:rsid w:val="00B92986"/>
    <w:rsid w:val="00BC29B1"/>
    <w:rsid w:val="00BE6ABB"/>
    <w:rsid w:val="00C04A54"/>
    <w:rsid w:val="00C15EC2"/>
    <w:rsid w:val="00C16882"/>
    <w:rsid w:val="00C24BC6"/>
    <w:rsid w:val="00C2595A"/>
    <w:rsid w:val="00C47B56"/>
    <w:rsid w:val="00CA20F9"/>
    <w:rsid w:val="00CA4871"/>
    <w:rsid w:val="00CC0CEF"/>
    <w:rsid w:val="00D0302F"/>
    <w:rsid w:val="00D67863"/>
    <w:rsid w:val="00D71EE9"/>
    <w:rsid w:val="00D876C3"/>
    <w:rsid w:val="00D926EC"/>
    <w:rsid w:val="00DE320B"/>
    <w:rsid w:val="00DE74A4"/>
    <w:rsid w:val="00DF4566"/>
    <w:rsid w:val="00E14A9F"/>
    <w:rsid w:val="00E17C03"/>
    <w:rsid w:val="00E224C3"/>
    <w:rsid w:val="00E434CB"/>
    <w:rsid w:val="00E61B3B"/>
    <w:rsid w:val="00E7662A"/>
    <w:rsid w:val="00E80243"/>
    <w:rsid w:val="00E93351"/>
    <w:rsid w:val="00E965B0"/>
    <w:rsid w:val="00EB2FB4"/>
    <w:rsid w:val="00ED2F11"/>
    <w:rsid w:val="00EF65FC"/>
    <w:rsid w:val="00EF7175"/>
    <w:rsid w:val="00F05E8A"/>
    <w:rsid w:val="00F07A04"/>
    <w:rsid w:val="00F3112F"/>
    <w:rsid w:val="00F63E39"/>
    <w:rsid w:val="00F85F21"/>
    <w:rsid w:val="00FB10D0"/>
    <w:rsid w:val="00FC4C88"/>
    <w:rsid w:val="00FE0FC1"/>
    <w:rsid w:val="00FF3823"/>
    <w:rsid w:val="0E2C044B"/>
    <w:rsid w:val="1CAA5B68"/>
    <w:rsid w:val="6F46497B"/>
    <w:rsid w:val="75A83C94"/>
    <w:rsid w:val="77FD7CC3"/>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61</Characters>
  <Lines>1</Lines>
  <Paragraphs>1</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2016-08-23T05:36:00Z</dcterms:created>
  <dc:creator>xiaomeng</dc:creator>
  <cp:lastModifiedBy>liu</cp:lastModifiedBy>
  <cp:lastPrinted>2018-11-30T01:58:56Z</cp:lastPrinted>
  <dcterms:modified xsi:type="dcterms:W3CDTF">2018-11-30T01:59:02Z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