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59" w:rsidRPr="00E351BB" w:rsidRDefault="00643159" w:rsidP="00E351BB">
      <w:pPr>
        <w:pStyle w:val="p0"/>
        <w:spacing w:line="540" w:lineRule="atLeast"/>
        <w:rPr>
          <w:rFonts w:ascii="方正小标宋简体" w:eastAsia="方正小标宋简体" w:hAnsi="宋体"/>
          <w:color w:val="FF0000"/>
          <w:sz w:val="32"/>
          <w:szCs w:val="32"/>
        </w:rPr>
      </w:pPr>
    </w:p>
    <w:p w:rsidR="00E351BB" w:rsidRPr="00E351BB" w:rsidRDefault="00623E1C" w:rsidP="00E351BB">
      <w:pPr>
        <w:pStyle w:val="p0"/>
        <w:ind w:leftChars="-250" w:left="-525"/>
        <w:rPr>
          <w:rFonts w:asciiTheme="majorEastAsia" w:eastAsiaTheme="majorEastAsia" w:hAnsiTheme="majorEastAsia"/>
          <w:b/>
          <w:color w:val="FF0000"/>
          <w:sz w:val="44"/>
          <w:szCs w:val="44"/>
        </w:rPr>
      </w:pPr>
      <w:r w:rsidRPr="00623E1C">
        <w:rPr>
          <w:rFonts w:asciiTheme="majorEastAsia" w:eastAsiaTheme="majorEastAsia" w:hAnsiTheme="majorEastAsia"/>
          <w:b/>
          <w:noProof/>
          <w:color w:val="FF0000"/>
          <w:spacing w:val="7"/>
          <w:sz w:val="80"/>
          <w:szCs w:val="80"/>
        </w:rPr>
        <w:pict>
          <v:shapetype id="_x0000_t202" coordsize="21600,21600" o:spt="202" path="m,l,21600r21600,l21600,xe">
            <v:stroke joinstyle="miter"/>
            <v:path gradientshapeok="t" o:connecttype="rect"/>
          </v:shapetype>
          <v:shape id="文本框 4" o:spid="_x0000_s1030" type="#_x0000_t202" style="position:absolute;left:0;text-align:left;margin-left:371.05pt;margin-top:18.75pt;width:95.4pt;height:103.25pt;z-index:251664384" strokecolor="white">
            <v:textbox style="mso-next-textbox:#文本框 4">
              <w:txbxContent>
                <w:p w:rsidR="00E351BB" w:rsidRDefault="00E351BB" w:rsidP="00E351BB">
                  <w:pPr>
                    <w:rPr>
                      <w:b/>
                      <w:color w:val="FF0000"/>
                      <w:spacing w:val="-20"/>
                      <w:w w:val="80"/>
                      <w:sz w:val="100"/>
                      <w:szCs w:val="100"/>
                    </w:rPr>
                  </w:pPr>
                  <w:r>
                    <w:rPr>
                      <w:rFonts w:hint="eastAsia"/>
                      <w:b/>
                      <w:color w:val="FF0000"/>
                      <w:spacing w:val="-20"/>
                      <w:w w:val="80"/>
                      <w:sz w:val="100"/>
                      <w:szCs w:val="100"/>
                    </w:rPr>
                    <w:t>文件</w:t>
                  </w:r>
                </w:p>
              </w:txbxContent>
            </v:textbox>
          </v:shape>
        </w:pict>
      </w:r>
      <w:r w:rsidR="00643159" w:rsidRPr="00E351BB">
        <w:rPr>
          <w:rFonts w:asciiTheme="majorEastAsia" w:eastAsiaTheme="majorEastAsia" w:hAnsiTheme="majorEastAsia" w:hint="eastAsia"/>
          <w:b/>
          <w:color w:val="FF0000"/>
          <w:w w:val="80"/>
          <w:sz w:val="80"/>
          <w:szCs w:val="80"/>
          <w:fitText w:val="7775" w:id="1789772290"/>
        </w:rPr>
        <w:t>黔西南州禁毒委员会办公</w:t>
      </w:r>
      <w:r w:rsidR="00643159" w:rsidRPr="00E351BB">
        <w:rPr>
          <w:rFonts w:asciiTheme="majorEastAsia" w:eastAsiaTheme="majorEastAsia" w:hAnsiTheme="majorEastAsia" w:hint="eastAsia"/>
          <w:b/>
          <w:color w:val="FF0000"/>
          <w:spacing w:val="6"/>
          <w:w w:val="80"/>
          <w:sz w:val="80"/>
          <w:szCs w:val="80"/>
          <w:fitText w:val="7775" w:id="1789772290"/>
        </w:rPr>
        <w:t>室</w:t>
      </w:r>
    </w:p>
    <w:p w:rsidR="00643159" w:rsidRPr="00E351BB" w:rsidRDefault="00E351BB" w:rsidP="00E351BB">
      <w:pPr>
        <w:pStyle w:val="p0"/>
        <w:ind w:leftChars="-250" w:left="-525"/>
        <w:rPr>
          <w:rFonts w:asciiTheme="majorEastAsia" w:eastAsiaTheme="majorEastAsia" w:hAnsiTheme="majorEastAsia"/>
          <w:b/>
          <w:bCs/>
          <w:w w:val="80"/>
          <w:sz w:val="80"/>
          <w:szCs w:val="80"/>
        </w:rPr>
      </w:pPr>
      <w:r w:rsidRPr="00E351BB">
        <w:rPr>
          <w:rFonts w:asciiTheme="majorEastAsia" w:eastAsiaTheme="majorEastAsia" w:hAnsiTheme="majorEastAsia" w:hint="eastAsia"/>
          <w:b/>
          <w:color w:val="FF0000"/>
          <w:spacing w:val="167"/>
          <w:sz w:val="80"/>
          <w:szCs w:val="80"/>
          <w:fitText w:val="7629" w:id="1789772545"/>
        </w:rPr>
        <w:t>黔西南州教育</w:t>
      </w:r>
      <w:r w:rsidRPr="00E351BB">
        <w:rPr>
          <w:rFonts w:asciiTheme="majorEastAsia" w:eastAsiaTheme="majorEastAsia" w:hAnsiTheme="majorEastAsia" w:hint="eastAsia"/>
          <w:b/>
          <w:color w:val="FF0000"/>
          <w:spacing w:val="2"/>
          <w:sz w:val="80"/>
          <w:szCs w:val="80"/>
          <w:fitText w:val="7629" w:id="1789772545"/>
        </w:rPr>
        <w:t>局</w:t>
      </w:r>
    </w:p>
    <w:p w:rsidR="00E351BB" w:rsidRDefault="00E351BB" w:rsidP="00643159">
      <w:pPr>
        <w:spacing w:line="560" w:lineRule="exact"/>
        <w:jc w:val="center"/>
        <w:rPr>
          <w:rFonts w:ascii="仿宋_GB2312" w:eastAsia="仿宋_GB2312" w:hAnsi="宋体"/>
          <w:color w:val="000000"/>
          <w:sz w:val="32"/>
        </w:rPr>
      </w:pPr>
    </w:p>
    <w:p w:rsidR="00643159" w:rsidRDefault="00643159" w:rsidP="00643159">
      <w:pPr>
        <w:spacing w:line="560" w:lineRule="exact"/>
        <w:jc w:val="center"/>
        <w:rPr>
          <w:rFonts w:ascii="仿宋_GB2312" w:eastAsia="仿宋_GB2312" w:hAnsi="宋体"/>
          <w:color w:val="000000"/>
          <w:sz w:val="32"/>
        </w:rPr>
      </w:pPr>
      <w:r>
        <w:rPr>
          <w:rFonts w:ascii="仿宋_GB2312" w:eastAsia="仿宋_GB2312" w:hAnsi="宋体" w:hint="eastAsia"/>
          <w:color w:val="000000"/>
          <w:sz w:val="32"/>
        </w:rPr>
        <w:t>州禁毒办通〔</w:t>
      </w:r>
      <w:r>
        <w:rPr>
          <w:rFonts w:ascii="仿宋_GB2312" w:eastAsia="仿宋_GB2312" w:hAnsi="宋体"/>
          <w:color w:val="000000"/>
          <w:sz w:val="32"/>
        </w:rPr>
        <w:t>201</w:t>
      </w:r>
      <w:r>
        <w:rPr>
          <w:rFonts w:ascii="仿宋_GB2312" w:eastAsia="仿宋_GB2312" w:hAnsi="宋体" w:hint="eastAsia"/>
          <w:color w:val="000000"/>
          <w:sz w:val="32"/>
        </w:rPr>
        <w:t>8〕35号</w:t>
      </w:r>
    </w:p>
    <w:p w:rsidR="00643159" w:rsidRDefault="00623E1C" w:rsidP="00643159">
      <w:pPr>
        <w:spacing w:line="540" w:lineRule="exact"/>
        <w:jc w:val="center"/>
        <w:rPr>
          <w:rFonts w:eastAsia="仿宋_GB2312"/>
          <w:sz w:val="32"/>
        </w:rPr>
      </w:pPr>
      <w:r w:rsidRPr="00623E1C">
        <w:rPr>
          <w:noProof/>
        </w:rPr>
        <w:pict>
          <v:line id="Line 2" o:spid="_x0000_s1029" style="position:absolute;left:0;text-align:left;z-index:251663360" from="-.25pt,16pt" to="439.55pt,16.1pt" strokecolor="red" strokeweight="1.5pt"/>
        </w:pict>
      </w:r>
    </w:p>
    <w:p w:rsidR="00643159" w:rsidRDefault="00643159" w:rsidP="00643159">
      <w:pPr>
        <w:spacing w:line="578" w:lineRule="exact"/>
        <w:rPr>
          <w:rFonts w:ascii="方正小标宋简体" w:eastAsia="方正小标宋简体"/>
          <w:sz w:val="44"/>
          <w:szCs w:val="44"/>
        </w:rPr>
      </w:pPr>
    </w:p>
    <w:p w:rsidR="00643159" w:rsidRDefault="00643159" w:rsidP="00643159">
      <w:pPr>
        <w:jc w:val="center"/>
        <w:rPr>
          <w:sz w:val="44"/>
          <w:szCs w:val="44"/>
        </w:rPr>
      </w:pPr>
      <w:r w:rsidRPr="001E2794">
        <w:rPr>
          <w:rFonts w:hint="eastAsia"/>
          <w:sz w:val="44"/>
          <w:szCs w:val="44"/>
        </w:rPr>
        <w:t>关于开展全国青少年毒品预防教育数字化平台“青</w:t>
      </w:r>
      <w:r>
        <w:rPr>
          <w:rFonts w:hint="eastAsia"/>
          <w:sz w:val="44"/>
          <w:szCs w:val="44"/>
        </w:rPr>
        <w:t>骄</w:t>
      </w:r>
      <w:r w:rsidRPr="001E2794">
        <w:rPr>
          <w:rFonts w:hint="eastAsia"/>
          <w:sz w:val="44"/>
          <w:szCs w:val="44"/>
        </w:rPr>
        <w:t>第二课堂”授权、录入、学习的</w:t>
      </w:r>
    </w:p>
    <w:p w:rsidR="00643159" w:rsidRPr="001E2794" w:rsidRDefault="00643159" w:rsidP="00643159">
      <w:pPr>
        <w:jc w:val="center"/>
        <w:rPr>
          <w:sz w:val="44"/>
          <w:szCs w:val="44"/>
        </w:rPr>
      </w:pPr>
      <w:r w:rsidRPr="001E2794">
        <w:rPr>
          <w:rFonts w:hint="eastAsia"/>
          <w:sz w:val="44"/>
          <w:szCs w:val="44"/>
        </w:rPr>
        <w:t>紧急通知</w:t>
      </w:r>
    </w:p>
    <w:p w:rsidR="00643159" w:rsidRDefault="00643159" w:rsidP="00643159">
      <w:pPr>
        <w:rPr>
          <w:rFonts w:ascii="仿宋_GB2312" w:eastAsia="仿宋_GB2312"/>
          <w:sz w:val="32"/>
          <w:szCs w:val="32"/>
        </w:rPr>
      </w:pPr>
    </w:p>
    <w:p w:rsidR="00643159" w:rsidRPr="00595443" w:rsidRDefault="00643159" w:rsidP="00643159">
      <w:pPr>
        <w:rPr>
          <w:sz w:val="32"/>
          <w:szCs w:val="32"/>
        </w:rPr>
      </w:pPr>
      <w:r w:rsidRPr="005766BC">
        <w:rPr>
          <w:rFonts w:ascii="仿宋_GB2312" w:eastAsia="仿宋_GB2312" w:hint="eastAsia"/>
          <w:sz w:val="32"/>
          <w:szCs w:val="32"/>
        </w:rPr>
        <w:t>各</w:t>
      </w:r>
      <w:r>
        <w:rPr>
          <w:rFonts w:ascii="仿宋_GB2312" w:eastAsia="仿宋_GB2312" w:hint="eastAsia"/>
          <w:sz w:val="32"/>
          <w:szCs w:val="32"/>
        </w:rPr>
        <w:t>县（市、新区）</w:t>
      </w:r>
      <w:r w:rsidRPr="005766BC">
        <w:rPr>
          <w:rFonts w:ascii="仿宋_GB2312" w:eastAsia="仿宋_GB2312" w:hint="eastAsia"/>
          <w:sz w:val="32"/>
          <w:szCs w:val="32"/>
        </w:rPr>
        <w:t>禁毒办</w:t>
      </w:r>
      <w:r>
        <w:rPr>
          <w:rFonts w:ascii="仿宋_GB2312" w:eastAsia="仿宋_GB2312" w:hint="eastAsia"/>
          <w:sz w:val="32"/>
          <w:szCs w:val="32"/>
        </w:rPr>
        <w:t>，教育局，州直学校：</w:t>
      </w:r>
    </w:p>
    <w:p w:rsidR="00643159" w:rsidRPr="005766BC" w:rsidRDefault="00643159" w:rsidP="00643159">
      <w:pPr>
        <w:ind w:firstLineChars="200" w:firstLine="640"/>
        <w:rPr>
          <w:rFonts w:ascii="仿宋_GB2312" w:eastAsia="仿宋_GB2312"/>
          <w:sz w:val="32"/>
          <w:szCs w:val="32"/>
        </w:rPr>
      </w:pPr>
      <w:r w:rsidRPr="005766BC">
        <w:rPr>
          <w:rFonts w:ascii="仿宋_GB2312" w:eastAsia="仿宋_GB2312" w:hint="eastAsia"/>
          <w:sz w:val="32"/>
          <w:szCs w:val="32"/>
        </w:rPr>
        <w:t>由国家禁毒办主办，阿里巴巴承办的青少年毒品预防教育数字化平台</w:t>
      </w:r>
      <w:r>
        <w:rPr>
          <w:rFonts w:ascii="仿宋_GB2312" w:eastAsia="仿宋_GB2312" w:hint="eastAsia"/>
          <w:sz w:val="32"/>
          <w:szCs w:val="32"/>
        </w:rPr>
        <w:t>“</w:t>
      </w:r>
      <w:r w:rsidRPr="005766BC">
        <w:rPr>
          <w:rFonts w:ascii="仿宋_GB2312" w:eastAsia="仿宋_GB2312" w:hint="eastAsia"/>
          <w:sz w:val="32"/>
          <w:szCs w:val="32"/>
        </w:rPr>
        <w:t>青骄第二课堂</w:t>
      </w:r>
      <w:r>
        <w:rPr>
          <w:rFonts w:ascii="仿宋_GB2312" w:eastAsia="仿宋_GB2312" w:hint="eastAsia"/>
          <w:sz w:val="32"/>
          <w:szCs w:val="32"/>
        </w:rPr>
        <w:t>”</w:t>
      </w:r>
      <w:r w:rsidRPr="005766BC">
        <w:rPr>
          <w:rFonts w:ascii="仿宋_GB2312" w:eastAsia="仿宋_GB2312" w:hint="eastAsia"/>
          <w:sz w:val="32"/>
          <w:szCs w:val="32"/>
        </w:rPr>
        <w:t>（http://www.2-class.com/）于今年６月上线。青骄第二课堂通过“互联网+禁毒教育”的创新模式，面向全国两亿青少年提供科学系统的毒品预防教育知识学习，以此提高青少年毒品防范意识，远离毒品侵害。</w:t>
      </w:r>
    </w:p>
    <w:p w:rsidR="00643159" w:rsidRPr="005766BC" w:rsidRDefault="00643159" w:rsidP="00643159">
      <w:pPr>
        <w:ind w:firstLineChars="200" w:firstLine="640"/>
        <w:rPr>
          <w:rFonts w:ascii="仿宋_GB2312" w:eastAsia="仿宋_GB2312"/>
          <w:sz w:val="32"/>
          <w:szCs w:val="32"/>
        </w:rPr>
      </w:pPr>
      <w:r w:rsidRPr="005766BC">
        <w:rPr>
          <w:rFonts w:ascii="仿宋_GB2312" w:eastAsia="仿宋_GB2312" w:hint="eastAsia"/>
          <w:sz w:val="32"/>
          <w:szCs w:val="32"/>
        </w:rPr>
        <w:t>青骄第二课堂学习目标群体为小学</w:t>
      </w:r>
      <w:r>
        <w:rPr>
          <w:rFonts w:ascii="仿宋_GB2312" w:eastAsia="仿宋_GB2312" w:hint="eastAsia"/>
          <w:sz w:val="32"/>
          <w:szCs w:val="32"/>
        </w:rPr>
        <w:t>5</w:t>
      </w:r>
      <w:r w:rsidRPr="005766BC">
        <w:rPr>
          <w:rFonts w:ascii="仿宋_GB2312" w:eastAsia="仿宋_GB2312" w:hint="eastAsia"/>
          <w:sz w:val="32"/>
          <w:szCs w:val="32"/>
        </w:rPr>
        <w:t>年级至高中</w:t>
      </w:r>
      <w:r>
        <w:rPr>
          <w:rFonts w:ascii="仿宋_GB2312" w:eastAsia="仿宋_GB2312" w:hint="eastAsia"/>
          <w:sz w:val="32"/>
          <w:szCs w:val="32"/>
        </w:rPr>
        <w:t>2</w:t>
      </w:r>
      <w:r w:rsidRPr="005766BC">
        <w:rPr>
          <w:rFonts w:ascii="仿宋_GB2312" w:eastAsia="仿宋_GB2312" w:hint="eastAsia"/>
          <w:sz w:val="32"/>
          <w:szCs w:val="32"/>
        </w:rPr>
        <w:t>年级学生</w:t>
      </w:r>
      <w:r>
        <w:rPr>
          <w:rFonts w:ascii="仿宋_GB2312" w:eastAsia="仿宋_GB2312" w:hint="eastAsia"/>
          <w:sz w:val="32"/>
          <w:szCs w:val="32"/>
        </w:rPr>
        <w:t>、</w:t>
      </w:r>
      <w:r w:rsidRPr="005766BC">
        <w:rPr>
          <w:rFonts w:ascii="仿宋_GB2312" w:eastAsia="仿宋_GB2312" w:hint="eastAsia"/>
          <w:sz w:val="32"/>
          <w:szCs w:val="32"/>
        </w:rPr>
        <w:t>含职业学校</w:t>
      </w:r>
      <w:r>
        <w:rPr>
          <w:rFonts w:ascii="仿宋_GB2312" w:eastAsia="仿宋_GB2312" w:hint="eastAsia"/>
          <w:sz w:val="32"/>
          <w:szCs w:val="32"/>
        </w:rPr>
        <w:t>，</w:t>
      </w:r>
      <w:r w:rsidRPr="005766BC">
        <w:rPr>
          <w:rFonts w:ascii="仿宋_GB2312" w:eastAsia="仿宋_GB2312" w:hint="eastAsia"/>
          <w:sz w:val="32"/>
          <w:szCs w:val="32"/>
        </w:rPr>
        <w:t>共分五级权限管理。即国家级管理人员、省级管理人员、市级管理人员、区县级管理人员、学校管理员/班主任老</w:t>
      </w:r>
      <w:r w:rsidRPr="005766BC">
        <w:rPr>
          <w:rFonts w:ascii="仿宋_GB2312" w:eastAsia="仿宋_GB2312" w:hint="eastAsia"/>
          <w:sz w:val="32"/>
          <w:szCs w:val="32"/>
        </w:rPr>
        <w:lastRenderedPageBreak/>
        <w:t>师。其中国家管理人员、省级管理人员、市级管理人员、区县级管理人员通过钉钉后台授权管理</w:t>
      </w:r>
      <w:r>
        <w:rPr>
          <w:rFonts w:ascii="仿宋_GB2312" w:eastAsia="仿宋_GB2312" w:hint="eastAsia"/>
          <w:sz w:val="32"/>
          <w:szCs w:val="32"/>
        </w:rPr>
        <w:t>，</w:t>
      </w:r>
      <w:r w:rsidRPr="005766BC">
        <w:rPr>
          <w:rFonts w:ascii="仿宋_GB2312" w:eastAsia="仿宋_GB2312" w:hint="eastAsia"/>
          <w:sz w:val="32"/>
          <w:szCs w:val="32"/>
        </w:rPr>
        <w:t>学校管理人员、班主任老师通过官网后台授权管理</w:t>
      </w:r>
      <w:r>
        <w:rPr>
          <w:rFonts w:ascii="仿宋_GB2312" w:eastAsia="仿宋_GB2312" w:hint="eastAsia"/>
          <w:sz w:val="32"/>
          <w:szCs w:val="32"/>
        </w:rPr>
        <w:t>，</w:t>
      </w:r>
      <w:r w:rsidRPr="005766BC">
        <w:rPr>
          <w:rFonts w:ascii="仿宋_GB2312" w:eastAsia="仿宋_GB2312" w:hint="eastAsia"/>
          <w:sz w:val="32"/>
          <w:szCs w:val="32"/>
        </w:rPr>
        <w:t>学生通过官网进入学习。目前，首批已有云南、重庆等十余个省市</w:t>
      </w:r>
      <w:r>
        <w:rPr>
          <w:rFonts w:ascii="仿宋_GB2312" w:eastAsia="仿宋_GB2312" w:hint="eastAsia"/>
          <w:sz w:val="32"/>
          <w:szCs w:val="32"/>
        </w:rPr>
        <w:t>禁毒</w:t>
      </w:r>
      <w:r w:rsidRPr="005766BC">
        <w:rPr>
          <w:rFonts w:ascii="仿宋_GB2312" w:eastAsia="仿宋_GB2312" w:hint="eastAsia"/>
          <w:sz w:val="32"/>
          <w:szCs w:val="32"/>
        </w:rPr>
        <w:t>部门、教育部门地区上线。</w:t>
      </w:r>
    </w:p>
    <w:p w:rsidR="00643159" w:rsidRPr="005766BC" w:rsidRDefault="00643159" w:rsidP="00643159">
      <w:pPr>
        <w:ind w:firstLineChars="200" w:firstLine="640"/>
        <w:rPr>
          <w:rFonts w:ascii="仿宋_GB2312" w:eastAsia="仿宋_GB2312"/>
          <w:sz w:val="32"/>
          <w:szCs w:val="32"/>
        </w:rPr>
      </w:pPr>
      <w:r w:rsidRPr="005766BC">
        <w:rPr>
          <w:rFonts w:ascii="仿宋_GB2312" w:eastAsia="仿宋_GB2312" w:hint="eastAsia"/>
          <w:sz w:val="32"/>
          <w:szCs w:val="32"/>
        </w:rPr>
        <w:t>贵州省作为第二批上线地区，省禁毒办要求各地近期要完成信息授权、录入、学习工作，</w:t>
      </w:r>
      <w:r w:rsidRPr="00C56BA6">
        <w:rPr>
          <w:rFonts w:ascii="仿宋_GB2312" w:eastAsia="仿宋_GB2312" w:hint="eastAsia"/>
          <w:b/>
          <w:sz w:val="32"/>
          <w:szCs w:val="32"/>
        </w:rPr>
        <w:t>青骄第二课堂（即数字化平台）的应用纳入《全国禁毒示范城市创建工作考评细则》，要求本地学校、在校学生（小学5年级至高中2年级学生、含职业学校）注册率分别达到90%以上。</w:t>
      </w:r>
      <w:r w:rsidRPr="005766BC">
        <w:rPr>
          <w:rFonts w:ascii="仿宋_GB2312" w:eastAsia="仿宋_GB2312" w:hint="eastAsia"/>
          <w:sz w:val="32"/>
          <w:szCs w:val="32"/>
        </w:rPr>
        <w:t>为</w:t>
      </w:r>
      <w:r>
        <w:rPr>
          <w:rFonts w:ascii="仿宋_GB2312" w:eastAsia="仿宋_GB2312" w:hint="eastAsia"/>
          <w:sz w:val="32"/>
          <w:szCs w:val="32"/>
        </w:rPr>
        <w:t>构建全覆盖的毒品预防教育体系</w:t>
      </w:r>
      <w:r w:rsidRPr="005766BC">
        <w:rPr>
          <w:rFonts w:ascii="仿宋_GB2312" w:eastAsia="仿宋_GB2312" w:hint="eastAsia"/>
          <w:sz w:val="32"/>
          <w:szCs w:val="32"/>
        </w:rPr>
        <w:t>，</w:t>
      </w:r>
      <w:r>
        <w:rPr>
          <w:rFonts w:ascii="仿宋_GB2312" w:eastAsia="仿宋_GB2312" w:hint="eastAsia"/>
          <w:sz w:val="32"/>
          <w:szCs w:val="32"/>
        </w:rPr>
        <w:t>实现我州成功创建</w:t>
      </w:r>
      <w:r w:rsidRPr="005766BC">
        <w:rPr>
          <w:rFonts w:ascii="仿宋_GB2312" w:eastAsia="仿宋_GB2312" w:hint="eastAsia"/>
          <w:sz w:val="32"/>
          <w:szCs w:val="32"/>
        </w:rPr>
        <w:t>全国禁毒示范城市</w:t>
      </w:r>
      <w:r>
        <w:rPr>
          <w:rFonts w:ascii="仿宋_GB2312" w:eastAsia="仿宋_GB2312" w:hint="eastAsia"/>
          <w:sz w:val="32"/>
          <w:szCs w:val="32"/>
        </w:rPr>
        <w:t>目标，</w:t>
      </w:r>
      <w:r w:rsidRPr="005766BC">
        <w:rPr>
          <w:rFonts w:ascii="仿宋_GB2312" w:eastAsia="仿宋_GB2312" w:hint="eastAsia"/>
          <w:sz w:val="32"/>
          <w:szCs w:val="32"/>
        </w:rPr>
        <w:t>各</w:t>
      </w:r>
      <w:r>
        <w:rPr>
          <w:rFonts w:ascii="仿宋_GB2312" w:eastAsia="仿宋_GB2312" w:hint="eastAsia"/>
          <w:sz w:val="32"/>
          <w:szCs w:val="32"/>
        </w:rPr>
        <w:t>级</w:t>
      </w:r>
      <w:r w:rsidRPr="005766BC">
        <w:rPr>
          <w:rFonts w:ascii="仿宋_GB2312" w:eastAsia="仿宋_GB2312" w:hint="eastAsia"/>
          <w:sz w:val="32"/>
          <w:szCs w:val="32"/>
        </w:rPr>
        <w:t>禁毒办</w:t>
      </w:r>
      <w:r>
        <w:rPr>
          <w:rFonts w:ascii="仿宋_GB2312" w:eastAsia="仿宋_GB2312" w:hint="eastAsia"/>
          <w:sz w:val="32"/>
          <w:szCs w:val="32"/>
        </w:rPr>
        <w:t>、教育部门、各级各类学校</w:t>
      </w:r>
      <w:r w:rsidRPr="005766BC">
        <w:rPr>
          <w:rFonts w:ascii="仿宋_GB2312" w:eastAsia="仿宋_GB2312" w:hint="eastAsia"/>
          <w:sz w:val="32"/>
          <w:szCs w:val="32"/>
        </w:rPr>
        <w:t>，要高度重视，抓紧落实好青娇第二课堂的授权、录入</w:t>
      </w:r>
      <w:r>
        <w:rPr>
          <w:rFonts w:ascii="仿宋_GB2312" w:eastAsia="仿宋_GB2312" w:hint="eastAsia"/>
          <w:sz w:val="32"/>
          <w:szCs w:val="32"/>
        </w:rPr>
        <w:t>、</w:t>
      </w:r>
      <w:r w:rsidRPr="005766BC">
        <w:rPr>
          <w:rFonts w:ascii="仿宋_GB2312" w:eastAsia="仿宋_GB2312" w:hint="eastAsia"/>
          <w:sz w:val="32"/>
          <w:szCs w:val="32"/>
        </w:rPr>
        <w:t>学习任务。</w:t>
      </w:r>
    </w:p>
    <w:p w:rsidR="00643159" w:rsidRPr="00055C37" w:rsidRDefault="00643159" w:rsidP="00643159">
      <w:pPr>
        <w:ind w:firstLineChars="200" w:firstLine="643"/>
        <w:rPr>
          <w:rFonts w:ascii="黑体" w:eastAsia="黑体" w:hAnsi="黑体"/>
          <w:b/>
          <w:sz w:val="32"/>
          <w:szCs w:val="32"/>
        </w:rPr>
      </w:pPr>
      <w:r>
        <w:rPr>
          <w:rFonts w:ascii="黑体" w:eastAsia="黑体" w:hAnsi="黑体" w:hint="eastAsia"/>
          <w:b/>
          <w:sz w:val="32"/>
          <w:szCs w:val="32"/>
        </w:rPr>
        <w:t>相关</w:t>
      </w:r>
      <w:r w:rsidRPr="00055C37">
        <w:rPr>
          <w:rFonts w:ascii="黑体" w:eastAsia="黑体" w:hAnsi="黑体" w:hint="eastAsia"/>
          <w:b/>
          <w:sz w:val="32"/>
          <w:szCs w:val="32"/>
        </w:rPr>
        <w:t>工作要求：</w:t>
      </w:r>
      <w:r w:rsidRPr="00055C37">
        <w:rPr>
          <w:rFonts w:eastAsia="黑体" w:hint="eastAsia"/>
          <w:b/>
          <w:sz w:val="32"/>
          <w:szCs w:val="32"/>
        </w:rPr>
        <w:t>                     </w:t>
      </w:r>
      <w:r w:rsidRPr="00055C37">
        <w:rPr>
          <w:rFonts w:ascii="黑体" w:eastAsia="黑体" w:hAnsi="黑体" w:hint="eastAsia"/>
          <w:b/>
          <w:sz w:val="32"/>
          <w:szCs w:val="32"/>
        </w:rPr>
        <w:t xml:space="preserve"> </w:t>
      </w:r>
    </w:p>
    <w:p w:rsidR="00643159" w:rsidRPr="005766BC" w:rsidRDefault="00643159" w:rsidP="00643159">
      <w:pPr>
        <w:ind w:firstLineChars="150" w:firstLine="480"/>
        <w:rPr>
          <w:rFonts w:ascii="仿宋_GB2312" w:eastAsia="仿宋_GB2312"/>
          <w:sz w:val="32"/>
          <w:szCs w:val="32"/>
        </w:rPr>
      </w:pPr>
      <w:r w:rsidRPr="005766BC">
        <w:rPr>
          <w:rFonts w:ascii="仿宋_GB2312" w:eastAsia="仿宋_GB2312" w:hint="eastAsia"/>
          <w:sz w:val="32"/>
          <w:szCs w:val="32"/>
        </w:rPr>
        <w:t>一、州级禁毒办在10月22日前完成各</w:t>
      </w:r>
      <w:r>
        <w:rPr>
          <w:rFonts w:ascii="仿宋_GB2312" w:eastAsia="仿宋_GB2312" w:hint="eastAsia"/>
          <w:sz w:val="32"/>
          <w:szCs w:val="32"/>
        </w:rPr>
        <w:t>县</w:t>
      </w:r>
      <w:r w:rsidRPr="005766BC">
        <w:rPr>
          <w:rFonts w:ascii="仿宋_GB2312" w:eastAsia="仿宋_GB2312" w:hint="eastAsia"/>
          <w:sz w:val="32"/>
          <w:szCs w:val="32"/>
        </w:rPr>
        <w:t>（市</w:t>
      </w:r>
      <w:r>
        <w:rPr>
          <w:rFonts w:ascii="仿宋_GB2312" w:eastAsia="仿宋_GB2312" w:hint="eastAsia"/>
          <w:sz w:val="32"/>
          <w:szCs w:val="32"/>
        </w:rPr>
        <w:t>、</w:t>
      </w:r>
      <w:r w:rsidRPr="005766BC">
        <w:rPr>
          <w:rFonts w:ascii="仿宋_GB2312" w:eastAsia="仿宋_GB2312" w:hint="eastAsia"/>
          <w:sz w:val="32"/>
          <w:szCs w:val="32"/>
        </w:rPr>
        <w:t>新区）青骄第二课堂管理人员的权限授权工作。</w:t>
      </w:r>
    </w:p>
    <w:p w:rsidR="00643159" w:rsidRPr="005766BC" w:rsidRDefault="00643159" w:rsidP="00643159">
      <w:pPr>
        <w:ind w:firstLineChars="150" w:firstLine="480"/>
        <w:rPr>
          <w:rFonts w:ascii="仿宋_GB2312" w:eastAsia="仿宋_GB2312"/>
          <w:sz w:val="32"/>
          <w:szCs w:val="32"/>
        </w:rPr>
      </w:pPr>
      <w:r>
        <w:rPr>
          <w:rFonts w:ascii="仿宋_GB2312" w:eastAsia="仿宋_GB2312" w:hint="eastAsia"/>
          <w:sz w:val="32"/>
          <w:szCs w:val="32"/>
        </w:rPr>
        <w:t>二、县</w:t>
      </w:r>
      <w:r w:rsidRPr="005766BC">
        <w:rPr>
          <w:rFonts w:ascii="仿宋_GB2312" w:eastAsia="仿宋_GB2312" w:hint="eastAsia"/>
          <w:sz w:val="32"/>
          <w:szCs w:val="32"/>
        </w:rPr>
        <w:t>（市</w:t>
      </w:r>
      <w:r>
        <w:rPr>
          <w:rFonts w:ascii="仿宋_GB2312" w:eastAsia="仿宋_GB2312" w:hint="eastAsia"/>
          <w:sz w:val="32"/>
          <w:szCs w:val="32"/>
        </w:rPr>
        <w:t>、</w:t>
      </w:r>
      <w:r w:rsidRPr="005766BC">
        <w:rPr>
          <w:rFonts w:ascii="仿宋_GB2312" w:eastAsia="仿宋_GB2312" w:hint="eastAsia"/>
          <w:sz w:val="32"/>
          <w:szCs w:val="32"/>
        </w:rPr>
        <w:t>新区）禁毒办在10月26日前完成教育部门和各级各类学校青骄第二课堂管理人员的权限授权工作。</w:t>
      </w:r>
    </w:p>
    <w:p w:rsidR="00643159" w:rsidRPr="005766BC" w:rsidRDefault="00643159" w:rsidP="00643159">
      <w:pPr>
        <w:ind w:firstLineChars="150" w:firstLine="480"/>
        <w:rPr>
          <w:rFonts w:ascii="仿宋_GB2312" w:eastAsia="仿宋_GB2312"/>
          <w:sz w:val="32"/>
          <w:szCs w:val="32"/>
        </w:rPr>
      </w:pPr>
      <w:r w:rsidRPr="005766BC">
        <w:rPr>
          <w:rFonts w:ascii="仿宋_GB2312" w:eastAsia="仿宋_GB2312" w:hint="eastAsia"/>
          <w:sz w:val="32"/>
          <w:szCs w:val="32"/>
        </w:rPr>
        <w:t>三、各级各类学校青骄第二课堂管理人员在11月1日前完成班主任权限授权、学生信息录入工作。</w:t>
      </w:r>
    </w:p>
    <w:p w:rsidR="00643159" w:rsidRPr="005766BC" w:rsidRDefault="00643159" w:rsidP="00643159">
      <w:pPr>
        <w:ind w:firstLineChars="150" w:firstLine="480"/>
        <w:rPr>
          <w:rFonts w:ascii="仿宋_GB2312" w:eastAsia="仿宋_GB2312"/>
          <w:sz w:val="32"/>
          <w:szCs w:val="32"/>
        </w:rPr>
      </w:pPr>
      <w:r w:rsidRPr="005766BC">
        <w:rPr>
          <w:rFonts w:ascii="仿宋_GB2312" w:eastAsia="仿宋_GB2312" w:hint="eastAsia"/>
          <w:sz w:val="32"/>
          <w:szCs w:val="32"/>
        </w:rPr>
        <w:t>四、各</w:t>
      </w:r>
      <w:r>
        <w:rPr>
          <w:rFonts w:ascii="仿宋_GB2312" w:eastAsia="仿宋_GB2312" w:hint="eastAsia"/>
          <w:sz w:val="32"/>
          <w:szCs w:val="32"/>
        </w:rPr>
        <w:t>级各类学校在校学生（</w:t>
      </w:r>
      <w:r w:rsidRPr="005766BC">
        <w:rPr>
          <w:rFonts w:ascii="仿宋_GB2312" w:eastAsia="仿宋_GB2312" w:hint="eastAsia"/>
          <w:sz w:val="32"/>
          <w:szCs w:val="32"/>
        </w:rPr>
        <w:t>小学</w:t>
      </w:r>
      <w:r>
        <w:rPr>
          <w:rFonts w:ascii="仿宋_GB2312" w:eastAsia="仿宋_GB2312" w:hint="eastAsia"/>
          <w:sz w:val="32"/>
          <w:szCs w:val="32"/>
        </w:rPr>
        <w:t>5</w:t>
      </w:r>
      <w:r w:rsidRPr="005766BC">
        <w:rPr>
          <w:rFonts w:ascii="仿宋_GB2312" w:eastAsia="仿宋_GB2312" w:hint="eastAsia"/>
          <w:sz w:val="32"/>
          <w:szCs w:val="32"/>
        </w:rPr>
        <w:t>年级至高中</w:t>
      </w:r>
      <w:r>
        <w:rPr>
          <w:rFonts w:ascii="仿宋_GB2312" w:eastAsia="仿宋_GB2312" w:hint="eastAsia"/>
          <w:sz w:val="32"/>
          <w:szCs w:val="32"/>
        </w:rPr>
        <w:t>2</w:t>
      </w:r>
      <w:r w:rsidRPr="005766BC">
        <w:rPr>
          <w:rFonts w:ascii="仿宋_GB2312" w:eastAsia="仿宋_GB2312" w:hint="eastAsia"/>
          <w:sz w:val="32"/>
          <w:szCs w:val="32"/>
        </w:rPr>
        <w:t>年级学生</w:t>
      </w:r>
      <w:r>
        <w:rPr>
          <w:rFonts w:ascii="仿宋_GB2312" w:eastAsia="仿宋_GB2312" w:hint="eastAsia"/>
          <w:sz w:val="32"/>
          <w:szCs w:val="32"/>
        </w:rPr>
        <w:t>、</w:t>
      </w:r>
      <w:r w:rsidRPr="005766BC">
        <w:rPr>
          <w:rFonts w:ascii="仿宋_GB2312" w:eastAsia="仿宋_GB2312" w:hint="eastAsia"/>
          <w:sz w:val="32"/>
          <w:szCs w:val="32"/>
        </w:rPr>
        <w:t>含职业学校），在11月10日前登陆青骄第二课堂，完成第一课时的学习任务。</w:t>
      </w:r>
    </w:p>
    <w:p w:rsidR="00643159" w:rsidRPr="005766BC" w:rsidRDefault="00643159" w:rsidP="00643159">
      <w:pPr>
        <w:ind w:firstLineChars="200" w:firstLine="640"/>
        <w:rPr>
          <w:rFonts w:ascii="仿宋_GB2312" w:eastAsia="仿宋_GB2312"/>
          <w:sz w:val="32"/>
          <w:szCs w:val="32"/>
        </w:rPr>
      </w:pPr>
      <w:r w:rsidRPr="005766BC">
        <w:rPr>
          <w:rFonts w:ascii="仿宋_GB2312" w:eastAsia="仿宋_GB2312" w:hint="eastAsia"/>
          <w:sz w:val="32"/>
          <w:szCs w:val="32"/>
        </w:rPr>
        <w:lastRenderedPageBreak/>
        <w:t>青骄第二课堂权限授权、管理人员、学生信息录入，学生学习教学视频，已发布在金州教育云（http://www.jzjyyun.cn/）禁毒教育网站，供各地下载学习。</w:t>
      </w:r>
    </w:p>
    <w:p w:rsidR="00643159" w:rsidRPr="005766BC" w:rsidRDefault="00643159" w:rsidP="00A26B04">
      <w:pPr>
        <w:pStyle w:val="3"/>
        <w:shd w:val="clear" w:color="auto" w:fill="FFFFFF"/>
        <w:spacing w:before="0" w:beforeAutospacing="0" w:after="15" w:afterAutospacing="0"/>
        <w:ind w:firstLineChars="200" w:firstLine="643"/>
        <w:rPr>
          <w:rFonts w:ascii="仿宋_GB2312" w:eastAsia="仿宋_GB2312" w:hAnsi="仿宋"/>
          <w:color w:val="555555"/>
          <w:sz w:val="32"/>
          <w:szCs w:val="32"/>
          <w:shd w:val="clear" w:color="auto" w:fill="FFFFFF"/>
        </w:rPr>
      </w:pPr>
      <w:r w:rsidRPr="005766BC">
        <w:rPr>
          <w:rFonts w:ascii="仿宋_GB2312" w:eastAsia="仿宋_GB2312" w:hAnsi="仿宋" w:hint="eastAsia"/>
          <w:color w:val="555555"/>
          <w:sz w:val="32"/>
          <w:szCs w:val="32"/>
          <w:shd w:val="clear" w:color="auto" w:fill="FFFFFF"/>
        </w:rPr>
        <w:t>青骄第二课堂网址</w:t>
      </w:r>
      <w:hyperlink r:id="rId6" w:history="1">
        <w:r w:rsidRPr="005766BC">
          <w:rPr>
            <w:rStyle w:val="a6"/>
            <w:rFonts w:ascii="仿宋_GB2312" w:eastAsia="仿宋_GB2312" w:hAnsi="仿宋" w:hint="eastAsia"/>
            <w:sz w:val="32"/>
            <w:szCs w:val="32"/>
            <w:shd w:val="clear" w:color="auto" w:fill="FFFFFF"/>
          </w:rPr>
          <w:t>http://www.2-class.com/</w:t>
        </w:r>
      </w:hyperlink>
    </w:p>
    <w:p w:rsidR="00643159" w:rsidRDefault="00643159" w:rsidP="00A26B04">
      <w:pPr>
        <w:pStyle w:val="3"/>
        <w:shd w:val="clear" w:color="auto" w:fill="FFFFFF"/>
        <w:spacing w:before="0" w:beforeAutospacing="0" w:after="15" w:afterAutospacing="0"/>
        <w:ind w:firstLineChars="200" w:firstLine="640"/>
        <w:rPr>
          <w:rFonts w:ascii="仿宋_GB2312" w:eastAsia="仿宋_GB2312" w:hAnsi="仿宋" w:cs="Arial"/>
          <w:b w:val="0"/>
          <w:bCs w:val="0"/>
          <w:sz w:val="32"/>
          <w:szCs w:val="32"/>
        </w:rPr>
      </w:pPr>
      <w:r w:rsidRPr="005766BC">
        <w:rPr>
          <w:rFonts w:ascii="仿宋_GB2312" w:eastAsia="仿宋_GB2312" w:hAnsi="仿宋" w:cs="Arial" w:hint="eastAsia"/>
          <w:b w:val="0"/>
          <w:bCs w:val="0"/>
          <w:sz w:val="32"/>
          <w:szCs w:val="32"/>
        </w:rPr>
        <w:t>联系人：龙紫梅 电话13885977050（698016）</w:t>
      </w:r>
    </w:p>
    <w:p w:rsidR="00643159" w:rsidRPr="005766BC" w:rsidRDefault="00643159" w:rsidP="00643159">
      <w:pPr>
        <w:pStyle w:val="3"/>
        <w:shd w:val="clear" w:color="auto" w:fill="FFFFFF"/>
        <w:spacing w:before="0" w:beforeAutospacing="0" w:after="15" w:afterAutospacing="0"/>
        <w:ind w:firstLineChars="550" w:firstLine="1760"/>
        <w:rPr>
          <w:rFonts w:ascii="仿宋_GB2312" w:eastAsia="仿宋_GB2312" w:hAnsi="仿宋" w:cs="Arial"/>
          <w:b w:val="0"/>
          <w:bCs w:val="0"/>
          <w:sz w:val="32"/>
          <w:szCs w:val="32"/>
        </w:rPr>
      </w:pPr>
      <w:r w:rsidRPr="005766BC">
        <w:rPr>
          <w:rFonts w:ascii="仿宋_GB2312" w:eastAsia="仿宋_GB2312" w:hAnsi="仿宋" w:cs="Arial" w:hint="eastAsia"/>
          <w:b w:val="0"/>
          <w:bCs w:val="0"/>
          <w:sz w:val="32"/>
          <w:szCs w:val="32"/>
        </w:rPr>
        <w:t>微信号@2567827645@</w:t>
      </w:r>
    </w:p>
    <w:p w:rsidR="00643159" w:rsidRDefault="00643159" w:rsidP="00643159">
      <w:pPr>
        <w:spacing w:line="520" w:lineRule="exact"/>
        <w:ind w:firstLineChars="150" w:firstLine="480"/>
        <w:rPr>
          <w:rFonts w:ascii="仿宋_GB2312" w:eastAsia="仿宋_GB2312" w:hAnsi="仿宋_GB2312" w:cs="仿宋_GB2312"/>
          <w:snapToGrid w:val="0"/>
          <w:sz w:val="32"/>
        </w:rPr>
      </w:pPr>
      <w:r>
        <w:rPr>
          <w:rFonts w:ascii="仿宋_GB2312" w:eastAsia="仿宋_GB2312" w:hAnsi="仿宋_GB2312" w:cs="仿宋_GB2312" w:hint="eastAsia"/>
          <w:snapToGrid w:val="0"/>
          <w:sz w:val="32"/>
        </w:rPr>
        <w:t xml:space="preserve">  </w:t>
      </w:r>
    </w:p>
    <w:p w:rsidR="00643159" w:rsidRDefault="00643159" w:rsidP="00643159">
      <w:pPr>
        <w:spacing w:line="520" w:lineRule="exact"/>
        <w:ind w:firstLineChars="150" w:firstLine="480"/>
        <w:rPr>
          <w:rFonts w:ascii="仿宋_GB2312" w:eastAsia="仿宋_GB2312" w:hAnsi="仿宋_GB2312" w:cs="仿宋_GB2312"/>
          <w:snapToGrid w:val="0"/>
          <w:sz w:val="32"/>
        </w:rPr>
      </w:pPr>
    </w:p>
    <w:p w:rsidR="00A26B04" w:rsidRDefault="00A26B04" w:rsidP="00A26B04">
      <w:pPr>
        <w:spacing w:line="520" w:lineRule="exact"/>
        <w:rPr>
          <w:rFonts w:ascii="仿宋_GB2312" w:eastAsia="仿宋_GB2312" w:hAnsi="仿宋_GB2312" w:cs="仿宋_GB2312" w:hint="eastAsia"/>
          <w:snapToGrid w:val="0"/>
          <w:sz w:val="32"/>
        </w:rPr>
      </w:pPr>
    </w:p>
    <w:p w:rsidR="00643159" w:rsidRDefault="00643159" w:rsidP="00A26B04">
      <w:pPr>
        <w:spacing w:line="520" w:lineRule="exact"/>
        <w:ind w:firstLineChars="200" w:firstLine="640"/>
        <w:rPr>
          <w:rFonts w:ascii="仿宋_GB2312" w:eastAsia="仿宋_GB2312" w:hAnsi="仿宋_GB2312" w:cs="仿宋_GB2312"/>
          <w:snapToGrid w:val="0"/>
          <w:sz w:val="32"/>
        </w:rPr>
      </w:pPr>
      <w:r>
        <w:rPr>
          <w:rFonts w:ascii="仿宋_GB2312" w:eastAsia="仿宋_GB2312" w:hAnsi="仿宋_GB2312" w:cs="仿宋_GB2312" w:hint="eastAsia"/>
          <w:snapToGrid w:val="0"/>
          <w:sz w:val="32"/>
        </w:rPr>
        <w:t>黔西南州禁毒委员会办公室</w:t>
      </w:r>
      <w:r w:rsidR="00A26B04">
        <w:rPr>
          <w:rFonts w:ascii="仿宋_GB2312" w:eastAsia="仿宋_GB2312" w:hAnsi="仿宋_GB2312" w:cs="仿宋_GB2312" w:hint="eastAsia"/>
          <w:snapToGrid w:val="0"/>
          <w:sz w:val="32"/>
        </w:rPr>
        <w:t xml:space="preserve">           黔西南州教育局</w:t>
      </w:r>
    </w:p>
    <w:p w:rsidR="00A26B04" w:rsidRDefault="00643159" w:rsidP="00643159">
      <w:pPr>
        <w:spacing w:line="520" w:lineRule="exact"/>
        <w:ind w:firstLineChars="150" w:firstLine="480"/>
        <w:rPr>
          <w:rFonts w:ascii="仿宋_GB2312" w:eastAsia="仿宋_GB2312" w:hAnsi="仿宋_GB2312" w:cs="仿宋_GB2312" w:hint="eastAsia"/>
          <w:snapToGrid w:val="0"/>
          <w:sz w:val="32"/>
        </w:rPr>
      </w:pPr>
      <w:r>
        <w:rPr>
          <w:rFonts w:ascii="仿宋_GB2312" w:eastAsia="仿宋_GB2312" w:hAnsi="仿宋_GB2312" w:cs="仿宋_GB2312" w:hint="eastAsia"/>
          <w:snapToGrid w:val="0"/>
          <w:sz w:val="32"/>
        </w:rPr>
        <w:t xml:space="preserve">                             </w:t>
      </w:r>
    </w:p>
    <w:p w:rsidR="00643159" w:rsidRPr="007A72D3" w:rsidRDefault="00643159" w:rsidP="00A26B04">
      <w:pPr>
        <w:spacing w:line="520" w:lineRule="exact"/>
        <w:ind w:firstLineChars="1700" w:firstLine="5440"/>
        <w:rPr>
          <w:rFonts w:ascii="仿宋_GB2312" w:eastAsia="仿宋_GB2312" w:hAnsi="仿宋_GB2312" w:cs="仿宋_GB2312"/>
          <w:snapToGrid w:val="0"/>
          <w:sz w:val="32"/>
        </w:rPr>
      </w:pPr>
      <w:r>
        <w:rPr>
          <w:rFonts w:ascii="仿宋_GB2312" w:eastAsia="仿宋_GB2312" w:hAnsi="仿宋_GB2312" w:cs="仿宋_GB2312" w:hint="eastAsia"/>
          <w:snapToGrid w:val="0"/>
          <w:sz w:val="32"/>
        </w:rPr>
        <w:t xml:space="preserve"> 2018年10月22日</w:t>
      </w:r>
    </w:p>
    <w:p w:rsidR="00643159" w:rsidRDefault="00643159" w:rsidP="00643159">
      <w:pPr>
        <w:spacing w:line="520" w:lineRule="exact"/>
        <w:ind w:firstLine="645"/>
        <w:rPr>
          <w:rFonts w:ascii="仿宋_GB2312" w:eastAsia="仿宋_GB2312"/>
          <w:snapToGrid w:val="0"/>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643159" w:rsidRDefault="00643159" w:rsidP="00643159">
      <w:pPr>
        <w:tabs>
          <w:tab w:val="left" w:pos="5620"/>
        </w:tabs>
        <w:spacing w:line="578" w:lineRule="exact"/>
        <w:ind w:firstLineChars="200" w:firstLine="640"/>
        <w:rPr>
          <w:rFonts w:ascii="仿宋_GB2312" w:eastAsia="仿宋_GB2312"/>
          <w:sz w:val="32"/>
          <w:szCs w:val="32"/>
        </w:rPr>
      </w:pPr>
    </w:p>
    <w:p w:rsidR="000070A0" w:rsidRDefault="000070A0" w:rsidP="000070A0">
      <w:pPr>
        <w:tabs>
          <w:tab w:val="left" w:pos="5620"/>
        </w:tabs>
        <w:spacing w:line="578" w:lineRule="exact"/>
        <w:rPr>
          <w:rFonts w:ascii="仿宋_GB2312" w:eastAsia="仿宋_GB2312" w:hAnsi="仿宋_GB2312"/>
          <w:kern w:val="0"/>
          <w:sz w:val="28"/>
          <w:szCs w:val="28"/>
        </w:rPr>
      </w:pPr>
    </w:p>
    <w:p w:rsidR="00643159" w:rsidRDefault="00643159" w:rsidP="000070A0">
      <w:pPr>
        <w:tabs>
          <w:tab w:val="left" w:pos="5620"/>
        </w:tabs>
        <w:spacing w:line="578" w:lineRule="exact"/>
        <w:rPr>
          <w:rFonts w:ascii="仿宋_GB2312" w:eastAsia="仿宋_GB2312" w:hAnsi="仿宋_GB2312"/>
          <w:kern w:val="0"/>
          <w:sz w:val="28"/>
          <w:szCs w:val="28"/>
        </w:rPr>
      </w:pPr>
    </w:p>
    <w:p w:rsidR="00643159" w:rsidRDefault="00643159" w:rsidP="000070A0">
      <w:pPr>
        <w:tabs>
          <w:tab w:val="left" w:pos="5620"/>
        </w:tabs>
        <w:spacing w:line="578" w:lineRule="exact"/>
        <w:rPr>
          <w:rFonts w:ascii="仿宋_GB2312" w:eastAsia="仿宋_GB2312" w:hAnsi="仿宋_GB2312"/>
          <w:kern w:val="0"/>
          <w:sz w:val="28"/>
          <w:szCs w:val="28"/>
        </w:rPr>
      </w:pPr>
    </w:p>
    <w:p w:rsidR="00A26B04" w:rsidRDefault="00A26B04" w:rsidP="000070A0">
      <w:pPr>
        <w:tabs>
          <w:tab w:val="left" w:pos="5620"/>
        </w:tabs>
        <w:spacing w:line="578" w:lineRule="exact"/>
        <w:rPr>
          <w:rFonts w:ascii="仿宋_GB2312" w:eastAsia="仿宋_GB2312" w:hAnsi="仿宋_GB2312"/>
          <w:kern w:val="0"/>
          <w:sz w:val="28"/>
          <w:szCs w:val="28"/>
        </w:rPr>
      </w:pPr>
    </w:p>
    <w:p w:rsidR="00643159" w:rsidRDefault="00643159" w:rsidP="000070A0">
      <w:pPr>
        <w:tabs>
          <w:tab w:val="left" w:pos="5620"/>
        </w:tabs>
        <w:spacing w:line="578" w:lineRule="exact"/>
        <w:rPr>
          <w:rFonts w:ascii="仿宋_GB2312" w:eastAsia="仿宋_GB2312" w:hAnsi="仿宋_GB2312"/>
          <w:kern w:val="0"/>
          <w:sz w:val="28"/>
          <w:szCs w:val="28"/>
        </w:rPr>
      </w:pPr>
    </w:p>
    <w:p w:rsidR="00643159" w:rsidRPr="002E3CCC" w:rsidRDefault="00643159" w:rsidP="000070A0">
      <w:pPr>
        <w:tabs>
          <w:tab w:val="left" w:pos="5620"/>
        </w:tabs>
        <w:spacing w:line="578" w:lineRule="exact"/>
        <w:rPr>
          <w:rFonts w:ascii="仿宋_GB2312" w:eastAsia="仿宋_GB2312"/>
          <w:sz w:val="32"/>
          <w:szCs w:val="32"/>
        </w:rPr>
      </w:pPr>
    </w:p>
    <w:p w:rsidR="00AF444B" w:rsidRPr="0080248F" w:rsidRDefault="00623E1C" w:rsidP="0080248F">
      <w:pPr>
        <w:spacing w:line="560" w:lineRule="exact"/>
        <w:ind w:firstLineChars="50" w:firstLine="105"/>
        <w:rPr>
          <w:rFonts w:ascii="仿宋_GB2312" w:eastAsia="仿宋_GB2312" w:hAnsi="仿宋_GB2312"/>
          <w:kern w:val="0"/>
          <w:sz w:val="28"/>
          <w:szCs w:val="28"/>
        </w:rPr>
      </w:pPr>
      <w:r w:rsidRPr="00623E1C">
        <w:rPr>
          <w:noProof/>
        </w:rPr>
        <w:pict>
          <v:line id="Line 4" o:spid="_x0000_s1026" style="position:absolute;left:0;text-align:left;z-index:251660288" from="0,.6pt" to="442.2pt,.6pt"/>
        </w:pict>
      </w:r>
      <w:r w:rsidRPr="00623E1C">
        <w:rPr>
          <w:noProof/>
        </w:rPr>
        <w:pict>
          <v:line id="Line 5" o:spid="_x0000_s1027" style="position:absolute;left:0;text-align:left;z-index:251661312" from="0,31.8pt" to="442.2pt,31.8pt"/>
        </w:pict>
      </w:r>
      <w:r w:rsidR="0080248F">
        <w:rPr>
          <w:rFonts w:ascii="仿宋_GB2312" w:eastAsia="仿宋_GB2312" w:hAnsi="仿宋_GB2312" w:hint="eastAsia"/>
          <w:kern w:val="0"/>
          <w:sz w:val="28"/>
          <w:szCs w:val="28"/>
        </w:rPr>
        <w:t>黔西南州禁毒委员会办公室</w:t>
      </w:r>
      <w:r w:rsidR="0080248F">
        <w:rPr>
          <w:rFonts w:ascii="仿宋_GB2312" w:eastAsia="仿宋_GB2312" w:hAnsi="仿宋_GB2312"/>
          <w:kern w:val="0"/>
          <w:sz w:val="28"/>
          <w:szCs w:val="28"/>
        </w:rPr>
        <w:t xml:space="preserve">             201</w:t>
      </w:r>
      <w:r w:rsidR="0080248F">
        <w:rPr>
          <w:rFonts w:ascii="仿宋_GB2312" w:eastAsia="仿宋_GB2312" w:hAnsi="仿宋_GB2312" w:hint="eastAsia"/>
          <w:kern w:val="0"/>
          <w:sz w:val="28"/>
          <w:szCs w:val="28"/>
        </w:rPr>
        <w:t>8年</w:t>
      </w:r>
      <w:r w:rsidR="00643159">
        <w:rPr>
          <w:rFonts w:ascii="仿宋_GB2312" w:eastAsia="仿宋_GB2312" w:hAnsi="仿宋_GB2312" w:hint="eastAsia"/>
          <w:kern w:val="0"/>
          <w:sz w:val="28"/>
          <w:szCs w:val="28"/>
        </w:rPr>
        <w:t>10</w:t>
      </w:r>
      <w:r w:rsidR="0080248F">
        <w:rPr>
          <w:rFonts w:ascii="仿宋_GB2312" w:eastAsia="仿宋_GB2312" w:hAnsi="仿宋_GB2312" w:hint="eastAsia"/>
          <w:kern w:val="0"/>
          <w:sz w:val="28"/>
          <w:szCs w:val="28"/>
        </w:rPr>
        <w:t>月</w:t>
      </w:r>
      <w:r w:rsidR="00643159">
        <w:rPr>
          <w:rFonts w:ascii="仿宋_GB2312" w:eastAsia="仿宋_GB2312" w:hAnsi="仿宋_GB2312" w:hint="eastAsia"/>
          <w:kern w:val="0"/>
          <w:sz w:val="28"/>
          <w:szCs w:val="28"/>
        </w:rPr>
        <w:t>22</w:t>
      </w:r>
      <w:r w:rsidR="0080248F">
        <w:rPr>
          <w:rFonts w:ascii="仿宋_GB2312" w:eastAsia="仿宋_GB2312" w:hAnsi="仿宋_GB2312" w:hint="eastAsia"/>
          <w:kern w:val="0"/>
          <w:sz w:val="28"/>
          <w:szCs w:val="28"/>
        </w:rPr>
        <w:t>日印发</w:t>
      </w:r>
    </w:p>
    <w:sectPr w:rsidR="00AF444B" w:rsidRPr="0080248F" w:rsidSect="00EF1D88">
      <w:headerReference w:type="default" r:id="rId7"/>
      <w:footerReference w:type="even" r:id="rId8"/>
      <w:footerReference w:type="default" r:id="rId9"/>
      <w:pgSz w:w="11906" w:h="16838"/>
      <w:pgMar w:top="1440" w:right="1418" w:bottom="1440"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6F" w:rsidRDefault="00E2186F" w:rsidP="006C1280">
      <w:r>
        <w:separator/>
      </w:r>
    </w:p>
  </w:endnote>
  <w:endnote w:type="continuationSeparator" w:id="0">
    <w:p w:rsidR="00E2186F" w:rsidRDefault="00E2186F" w:rsidP="006C1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31" w:rsidRDefault="00623E1C">
    <w:pPr>
      <w:pStyle w:val="a5"/>
      <w:ind w:right="360" w:firstLine="360"/>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1144pt;margin-top:0;width:2in;height:2in;z-index:251661312;mso-wrap-style:none;mso-position-horizontal:outside;mso-position-horizontal-relative:margin" filled="f" stroked="f">
          <v:textbox style="mso-fit-shape-to-text:t" inset="0,0,0,0">
            <w:txbxContent>
              <w:p w:rsidR="000A6331" w:rsidRDefault="00623E1C">
                <w:pPr>
                  <w:pStyle w:val="a5"/>
                  <w:rPr>
                    <w:rStyle w:val="a3"/>
                    <w:rFonts w:ascii="宋体"/>
                    <w:sz w:val="28"/>
                    <w:szCs w:val="28"/>
                  </w:rPr>
                </w:pPr>
                <w:r>
                  <w:rPr>
                    <w:rStyle w:val="a3"/>
                    <w:rFonts w:ascii="宋体" w:hAnsi="宋体"/>
                    <w:sz w:val="28"/>
                    <w:szCs w:val="28"/>
                  </w:rPr>
                  <w:fldChar w:fldCharType="begin"/>
                </w:r>
                <w:r w:rsidR="005E1D0C">
                  <w:rPr>
                    <w:rStyle w:val="a3"/>
                    <w:rFonts w:ascii="宋体" w:hAnsi="宋体"/>
                    <w:sz w:val="28"/>
                    <w:szCs w:val="28"/>
                  </w:rPr>
                  <w:instrText xml:space="preserve">PAGE  </w:instrText>
                </w:r>
                <w:r>
                  <w:rPr>
                    <w:rStyle w:val="a3"/>
                    <w:rFonts w:ascii="宋体" w:hAnsi="宋体"/>
                    <w:sz w:val="28"/>
                    <w:szCs w:val="28"/>
                  </w:rPr>
                  <w:fldChar w:fldCharType="separate"/>
                </w:r>
                <w:r w:rsidR="005E1D0C">
                  <w:rPr>
                    <w:rStyle w:val="a3"/>
                    <w:rFonts w:ascii="宋体" w:hAnsi="宋体"/>
                    <w:noProof/>
                    <w:sz w:val="28"/>
                    <w:szCs w:val="28"/>
                  </w:rPr>
                  <w:t>8</w:t>
                </w:r>
                <w:r>
                  <w:rPr>
                    <w:rStyle w:val="a3"/>
                    <w:rFonts w:ascii="宋体" w:hAnsi="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31" w:rsidRDefault="00623E1C">
    <w:pPr>
      <w:pStyle w:val="a5"/>
      <w:ind w:right="360" w:firstLine="360"/>
    </w:pPr>
    <w:r>
      <w:rPr>
        <w:noProof/>
      </w:rPr>
      <w:pict>
        <v:shapetype id="_x0000_t202" coordsize="21600,21600" o:spt="202" path="m,l,21600r21600,l21600,xe">
          <v:stroke joinstyle="miter"/>
          <v:path gradientshapeok="t" o:connecttype="rect"/>
        </v:shapetype>
        <v:shape id="文本框 6" o:spid="_x0000_s2049" type="#_x0000_t202" style="position:absolute;left:0;text-align:left;margin-left:1144pt;margin-top:0;width:2in;height:2in;z-index:251660288;mso-wrap-style:none;mso-position-horizontal:outside;mso-position-horizontal-relative:margin" filled="f" stroked="f">
          <v:textbox style="mso-fit-shape-to-text:t" inset="0,0,0,0">
            <w:txbxContent>
              <w:p w:rsidR="000A6331" w:rsidRDefault="00623E1C">
                <w:pPr>
                  <w:pStyle w:val="a5"/>
                  <w:rPr>
                    <w:rStyle w:val="a3"/>
                    <w:rFonts w:ascii="宋体"/>
                    <w:sz w:val="28"/>
                    <w:szCs w:val="28"/>
                  </w:rPr>
                </w:pPr>
                <w:r>
                  <w:rPr>
                    <w:rStyle w:val="a3"/>
                    <w:rFonts w:ascii="宋体" w:hAnsi="宋体"/>
                    <w:sz w:val="28"/>
                    <w:szCs w:val="28"/>
                  </w:rPr>
                  <w:fldChar w:fldCharType="begin"/>
                </w:r>
                <w:r w:rsidR="005E1D0C">
                  <w:rPr>
                    <w:rStyle w:val="a3"/>
                    <w:rFonts w:ascii="宋体" w:hAnsi="宋体"/>
                    <w:sz w:val="28"/>
                    <w:szCs w:val="28"/>
                  </w:rPr>
                  <w:instrText xml:space="preserve">PAGE  </w:instrText>
                </w:r>
                <w:r>
                  <w:rPr>
                    <w:rStyle w:val="a3"/>
                    <w:rFonts w:ascii="宋体" w:hAnsi="宋体"/>
                    <w:sz w:val="28"/>
                    <w:szCs w:val="28"/>
                  </w:rPr>
                  <w:fldChar w:fldCharType="separate"/>
                </w:r>
                <w:r w:rsidR="00A26B04">
                  <w:rPr>
                    <w:rStyle w:val="a3"/>
                    <w:rFonts w:ascii="宋体" w:hAnsi="宋体"/>
                    <w:noProof/>
                    <w:sz w:val="28"/>
                    <w:szCs w:val="28"/>
                  </w:rPr>
                  <w:t>- 2 -</w:t>
                </w:r>
                <w:r>
                  <w:rPr>
                    <w:rStyle w:val="a3"/>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6F" w:rsidRDefault="00E2186F" w:rsidP="006C1280">
      <w:r>
        <w:separator/>
      </w:r>
    </w:p>
  </w:footnote>
  <w:footnote w:type="continuationSeparator" w:id="0">
    <w:p w:rsidR="00E2186F" w:rsidRDefault="00E2186F" w:rsidP="006C1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31" w:rsidRDefault="00A26B0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48F"/>
    <w:rsid w:val="000070A0"/>
    <w:rsid w:val="0015522D"/>
    <w:rsid w:val="001C5EF9"/>
    <w:rsid w:val="00280C66"/>
    <w:rsid w:val="00437C07"/>
    <w:rsid w:val="004C0DC7"/>
    <w:rsid w:val="00562D94"/>
    <w:rsid w:val="005668F2"/>
    <w:rsid w:val="005E1D0C"/>
    <w:rsid w:val="005E208E"/>
    <w:rsid w:val="00623E1C"/>
    <w:rsid w:val="00643159"/>
    <w:rsid w:val="00697495"/>
    <w:rsid w:val="006C1280"/>
    <w:rsid w:val="0076596F"/>
    <w:rsid w:val="007A72D3"/>
    <w:rsid w:val="0080248F"/>
    <w:rsid w:val="008E7249"/>
    <w:rsid w:val="00A06E1C"/>
    <w:rsid w:val="00A26B04"/>
    <w:rsid w:val="00AF444B"/>
    <w:rsid w:val="00B178F5"/>
    <w:rsid w:val="00BD11B4"/>
    <w:rsid w:val="00C207DD"/>
    <w:rsid w:val="00C730D0"/>
    <w:rsid w:val="00D80DC6"/>
    <w:rsid w:val="00DB18BB"/>
    <w:rsid w:val="00E2186F"/>
    <w:rsid w:val="00E351BB"/>
    <w:rsid w:val="00E83158"/>
    <w:rsid w:val="00E97325"/>
    <w:rsid w:val="00EF1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8F"/>
    <w:pPr>
      <w:widowControl w:val="0"/>
      <w:jc w:val="both"/>
    </w:pPr>
    <w:rPr>
      <w:rFonts w:ascii="Times New Roman" w:eastAsia="宋体" w:hAnsi="Times New Roman" w:cs="Times New Roman"/>
      <w:szCs w:val="20"/>
    </w:rPr>
  </w:style>
  <w:style w:type="paragraph" w:styleId="3">
    <w:name w:val="heading 3"/>
    <w:basedOn w:val="a"/>
    <w:link w:val="3Char"/>
    <w:uiPriority w:val="9"/>
    <w:qFormat/>
    <w:rsid w:val="0064315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0248F"/>
    <w:rPr>
      <w:rFonts w:cs="Times New Roman"/>
    </w:rPr>
  </w:style>
  <w:style w:type="paragraph" w:customStyle="1" w:styleId="p0">
    <w:name w:val="p0"/>
    <w:basedOn w:val="a"/>
    <w:rsid w:val="0080248F"/>
    <w:pPr>
      <w:widowControl/>
    </w:pPr>
    <w:rPr>
      <w:kern w:val="0"/>
      <w:szCs w:val="21"/>
    </w:rPr>
  </w:style>
  <w:style w:type="paragraph" w:styleId="a4">
    <w:name w:val="header"/>
    <w:basedOn w:val="a"/>
    <w:link w:val="Char"/>
    <w:rsid w:val="00802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248F"/>
    <w:rPr>
      <w:rFonts w:ascii="Times New Roman" w:eastAsia="宋体" w:hAnsi="Times New Roman" w:cs="Times New Roman"/>
      <w:sz w:val="18"/>
      <w:szCs w:val="18"/>
    </w:rPr>
  </w:style>
  <w:style w:type="paragraph" w:styleId="a5">
    <w:name w:val="footer"/>
    <w:basedOn w:val="a"/>
    <w:link w:val="Char0"/>
    <w:rsid w:val="0080248F"/>
    <w:pPr>
      <w:tabs>
        <w:tab w:val="center" w:pos="4153"/>
        <w:tab w:val="right" w:pos="8306"/>
      </w:tabs>
      <w:snapToGrid w:val="0"/>
      <w:jc w:val="left"/>
    </w:pPr>
    <w:rPr>
      <w:sz w:val="18"/>
      <w:szCs w:val="18"/>
    </w:rPr>
  </w:style>
  <w:style w:type="character" w:customStyle="1" w:styleId="Char0">
    <w:name w:val="页脚 Char"/>
    <w:basedOn w:val="a0"/>
    <w:link w:val="a5"/>
    <w:rsid w:val="0080248F"/>
    <w:rPr>
      <w:rFonts w:ascii="Times New Roman" w:eastAsia="宋体" w:hAnsi="Times New Roman" w:cs="Times New Roman"/>
      <w:sz w:val="18"/>
      <w:szCs w:val="18"/>
    </w:rPr>
  </w:style>
  <w:style w:type="character" w:styleId="a6">
    <w:name w:val="Hyperlink"/>
    <w:basedOn w:val="a0"/>
    <w:rsid w:val="0080248F"/>
    <w:rPr>
      <w:rFonts w:cs="Times New Roman"/>
      <w:color w:val="0000FF"/>
      <w:u w:val="single"/>
    </w:rPr>
  </w:style>
  <w:style w:type="paragraph" w:customStyle="1" w:styleId="p15">
    <w:name w:val="p15"/>
    <w:basedOn w:val="a"/>
    <w:uiPriority w:val="99"/>
    <w:rsid w:val="007A72D3"/>
    <w:pPr>
      <w:widowControl/>
    </w:pPr>
    <w:rPr>
      <w:kern w:val="0"/>
      <w:szCs w:val="21"/>
    </w:rPr>
  </w:style>
  <w:style w:type="character" w:customStyle="1" w:styleId="3Char">
    <w:name w:val="标题 3 Char"/>
    <w:basedOn w:val="a0"/>
    <w:link w:val="3"/>
    <w:uiPriority w:val="9"/>
    <w:rsid w:val="00643159"/>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clas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1051</Characters>
  <Application>Microsoft Office Word</Application>
  <DocSecurity>4</DocSecurity>
  <Lines>8</Lines>
  <Paragraphs>2</Paragraphs>
  <ScaleCrop>false</ScaleCrop>
  <Company>China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2018-08-28T10:15:00Z</cp:lastPrinted>
  <dcterms:created xsi:type="dcterms:W3CDTF">2018-10-21T15:09:00Z</dcterms:created>
  <dcterms:modified xsi:type="dcterms:W3CDTF">2018-10-21T15:09:00Z</dcterms:modified>
</cp:coreProperties>
</file>