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F2" w:rsidRDefault="00B852F2">
      <w:pPr>
        <w:pStyle w:val="p0"/>
        <w:spacing w:line="540" w:lineRule="atLeast"/>
        <w:rPr>
          <w:rFonts w:ascii="方正小标宋简体" w:eastAsia="方正小标宋简体" w:hAnsi="宋体"/>
          <w:color w:val="FF0000"/>
          <w:sz w:val="32"/>
          <w:szCs w:val="32"/>
        </w:rPr>
      </w:pPr>
    </w:p>
    <w:p w:rsidR="00B852F2" w:rsidRDefault="003C109F">
      <w:pPr>
        <w:pStyle w:val="p0"/>
        <w:ind w:leftChars="-250" w:left="-525"/>
        <w:rPr>
          <w:rFonts w:ascii="宋体" w:hAnsi="宋体"/>
          <w:b/>
          <w:color w:val="FF0000"/>
          <w:sz w:val="44"/>
          <w:szCs w:val="44"/>
        </w:rPr>
      </w:pPr>
      <w:r>
        <w:rPr>
          <w:rFonts w:ascii="宋体" w:hAnsi="宋体"/>
          <w:b/>
          <w:color w:val="FF0000"/>
          <w:spacing w:val="7"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8" type="#_x0000_t202" style="position:absolute;left:0;text-align:left;margin-left:371.05pt;margin-top:18.75pt;width:95.4pt;height:103.25pt;z-index:4" o:preferrelative="t" strokecolor="white">
            <v:stroke miterlimit="2"/>
            <v:textbox>
              <w:txbxContent>
                <w:p w:rsidR="00B852F2" w:rsidRDefault="003C109F">
                  <w:pPr>
                    <w:rPr>
                      <w:b/>
                      <w:color w:val="FF0000"/>
                      <w:spacing w:val="-20"/>
                      <w:w w:val="80"/>
                      <w:sz w:val="100"/>
                      <w:szCs w:val="100"/>
                    </w:rPr>
                  </w:pPr>
                  <w:r>
                    <w:rPr>
                      <w:rFonts w:hint="eastAsia"/>
                      <w:b/>
                      <w:color w:val="FF0000"/>
                      <w:spacing w:val="-20"/>
                      <w:w w:val="80"/>
                      <w:sz w:val="100"/>
                      <w:szCs w:val="100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color w:val="FF0000"/>
          <w:w w:val="80"/>
          <w:sz w:val="80"/>
          <w:szCs w:val="80"/>
          <w:fitText w:val="7775"/>
        </w:rPr>
        <w:t>黔西南州禁毒委员会办公</w:t>
      </w:r>
      <w:r>
        <w:rPr>
          <w:rFonts w:ascii="宋体" w:hAnsi="宋体" w:hint="eastAsia"/>
          <w:b/>
          <w:color w:val="FF0000"/>
          <w:spacing w:val="6"/>
          <w:w w:val="80"/>
          <w:sz w:val="80"/>
          <w:szCs w:val="80"/>
          <w:fitText w:val="7775"/>
        </w:rPr>
        <w:t>室</w:t>
      </w:r>
    </w:p>
    <w:p w:rsidR="00B852F2" w:rsidRDefault="003C109F">
      <w:pPr>
        <w:pStyle w:val="p0"/>
        <w:ind w:leftChars="-250" w:left="-525"/>
        <w:rPr>
          <w:rFonts w:ascii="宋体" w:hAnsi="宋体"/>
          <w:b/>
          <w:bCs/>
          <w:w w:val="80"/>
          <w:sz w:val="80"/>
          <w:szCs w:val="80"/>
        </w:rPr>
      </w:pPr>
      <w:r>
        <w:rPr>
          <w:rFonts w:ascii="宋体" w:hAnsi="宋体" w:hint="eastAsia"/>
          <w:b/>
          <w:color w:val="FF0000"/>
          <w:spacing w:val="167"/>
          <w:sz w:val="80"/>
          <w:szCs w:val="80"/>
          <w:fitText w:val="7629" w:id="1"/>
        </w:rPr>
        <w:t>黔西南州教育</w:t>
      </w:r>
      <w:r>
        <w:rPr>
          <w:rFonts w:ascii="宋体" w:hAnsi="宋体" w:hint="eastAsia"/>
          <w:b/>
          <w:color w:val="FF0000"/>
          <w:spacing w:val="2"/>
          <w:sz w:val="80"/>
          <w:szCs w:val="80"/>
          <w:fitText w:val="7629" w:id="1"/>
        </w:rPr>
        <w:t>局</w:t>
      </w:r>
    </w:p>
    <w:p w:rsidR="00B852F2" w:rsidRDefault="00B852F2">
      <w:pPr>
        <w:spacing w:line="560" w:lineRule="exact"/>
        <w:jc w:val="center"/>
        <w:rPr>
          <w:rFonts w:ascii="仿宋_GB2312" w:eastAsia="仿宋_GB2312" w:hAnsi="宋体"/>
          <w:color w:val="000000"/>
          <w:sz w:val="32"/>
        </w:rPr>
      </w:pPr>
    </w:p>
    <w:p w:rsidR="00B852F2" w:rsidRDefault="003C109F">
      <w:pPr>
        <w:spacing w:line="560" w:lineRule="exact"/>
        <w:jc w:val="center"/>
        <w:rPr>
          <w:rFonts w:ascii="仿宋_GB2312" w:eastAsia="仿宋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州禁毒办通〔</w:t>
      </w:r>
      <w:r>
        <w:rPr>
          <w:rFonts w:ascii="仿宋_GB2312" w:eastAsia="仿宋_GB2312" w:hAnsi="宋体"/>
          <w:color w:val="000000"/>
          <w:sz w:val="32"/>
        </w:rPr>
        <w:t>201</w:t>
      </w:r>
      <w:r>
        <w:rPr>
          <w:rFonts w:ascii="仿宋_GB2312" w:eastAsia="仿宋_GB2312" w:hAnsi="宋体" w:hint="eastAsia"/>
          <w:color w:val="000000"/>
          <w:sz w:val="32"/>
        </w:rPr>
        <w:t>9</w:t>
      </w:r>
      <w:r>
        <w:rPr>
          <w:rFonts w:ascii="仿宋_GB2312" w:eastAsia="仿宋_GB2312" w:hAnsi="宋体" w:hint="eastAsia"/>
          <w:color w:val="000000"/>
          <w:sz w:val="32"/>
        </w:rPr>
        <w:t>〕</w:t>
      </w:r>
      <w:r w:rsidR="001A6C48">
        <w:rPr>
          <w:rFonts w:ascii="仿宋_GB2312" w:eastAsia="仿宋_GB2312" w:hAnsi="宋体" w:hint="eastAsia"/>
          <w:color w:val="000000"/>
          <w:sz w:val="32"/>
        </w:rPr>
        <w:t>26</w:t>
      </w:r>
      <w:r>
        <w:rPr>
          <w:rFonts w:ascii="仿宋_GB2312" w:eastAsia="仿宋_GB2312" w:hAnsi="宋体" w:hint="eastAsia"/>
          <w:color w:val="000000"/>
          <w:sz w:val="32"/>
        </w:rPr>
        <w:t>号</w:t>
      </w:r>
    </w:p>
    <w:p w:rsidR="00B852F2" w:rsidRDefault="003C109F">
      <w:pPr>
        <w:spacing w:line="540" w:lineRule="exact"/>
        <w:jc w:val="center"/>
        <w:rPr>
          <w:rFonts w:eastAsia="仿宋_GB2312"/>
          <w:sz w:val="32"/>
        </w:rPr>
      </w:pPr>
      <w:r>
        <w:pict>
          <v:line id="1028" o:spid="_x0000_s1029" style="position:absolute;left:0;text-align:left;z-index:3" from="-.2pt,16pt" to="439.55pt,16.1pt" o:preferrelative="t" strokecolor="red" strokeweight="1.5pt">
            <v:stroke miterlimit="2"/>
          </v:line>
        </w:pict>
      </w:r>
    </w:p>
    <w:p w:rsidR="00B852F2" w:rsidRDefault="00B852F2">
      <w:pPr>
        <w:spacing w:line="578" w:lineRule="exact"/>
        <w:rPr>
          <w:rFonts w:ascii="方正小标宋简体" w:eastAsia="方正小标宋简体"/>
          <w:sz w:val="44"/>
          <w:szCs w:val="44"/>
        </w:rPr>
      </w:pPr>
    </w:p>
    <w:p w:rsidR="00B852F2" w:rsidRDefault="003C10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关于开展新学期全国青少年毒品预防教育数字化平台“青骄第二课堂”授权、录入、学习的</w:t>
      </w:r>
    </w:p>
    <w:p w:rsidR="00B852F2" w:rsidRDefault="003C109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通知</w:t>
      </w:r>
    </w:p>
    <w:p w:rsidR="00B852F2" w:rsidRDefault="00B852F2">
      <w:pPr>
        <w:rPr>
          <w:rFonts w:ascii="仿宋_GB2312" w:eastAsia="仿宋_GB2312"/>
          <w:sz w:val="32"/>
          <w:szCs w:val="32"/>
        </w:rPr>
      </w:pPr>
    </w:p>
    <w:p w:rsidR="00B852F2" w:rsidRDefault="003C109F">
      <w:pPr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各县（市）、义龙新区禁毒办，教育局，州直学校：</w:t>
      </w:r>
    </w:p>
    <w:p w:rsidR="00B852F2" w:rsidRDefault="003C1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由国家禁毒办主办，阿里巴巴承办的青少年毒品预防教育数字化平台“青骄第二课堂”（</w:t>
      </w:r>
      <w:hyperlink r:id="rId8" w:history="1">
        <w:r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http://www.2-class.com/</w:t>
        </w:r>
        <w:r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）自去年</w:t>
        </w:r>
        <w:r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6</w:t>
        </w:r>
      </w:hyperlink>
      <w:r>
        <w:rPr>
          <w:rFonts w:ascii="仿宋_GB2312" w:eastAsia="仿宋_GB2312" w:hint="eastAsia"/>
          <w:sz w:val="32"/>
          <w:szCs w:val="32"/>
        </w:rPr>
        <w:t>月份开通以来，通过“互联网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禁毒教育”的创新模式，面向青少年提供科学系统的毒品预防教育知识学习，以此提高青少年毒品防范意识，远离毒品侵害。平台开通后，我州有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万师生在平台注册学习。新学期来临，青骄第二课堂进入新的学习阶段，面临新生录入，老生毕业，年级升级、管理人员更新等情况。为进一步做好我州青骄第二课堂工作，顺利完成创建全国禁毒示范</w:t>
      </w:r>
      <w:r>
        <w:rPr>
          <w:rFonts w:ascii="仿宋_GB2312" w:eastAsia="仿宋_GB2312" w:hint="eastAsia"/>
          <w:sz w:val="32"/>
          <w:szCs w:val="32"/>
        </w:rPr>
        <w:lastRenderedPageBreak/>
        <w:t>城市考核指标，实现我州成功创建全国禁毒示范城市目标，各级禁毒办、教育部门、各级各类学校，要抓紧落实好新学期青娇第二课堂的授权、录入、学习任务。相关工作要求如下：</w:t>
      </w:r>
    </w:p>
    <w:p w:rsidR="00B852F2" w:rsidRDefault="003C1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一、各县（市）</w:t>
      </w:r>
      <w:r>
        <w:rPr>
          <w:rFonts w:ascii="仿宋_GB2312" w:eastAsia="仿宋_GB2312" w:hint="eastAsia"/>
          <w:sz w:val="32"/>
          <w:szCs w:val="32"/>
        </w:rPr>
        <w:t>、义龙新区各校点在校学生（小学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年级至高中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年级学生、含职业学校）注册率分别达到</w:t>
      </w:r>
      <w:r>
        <w:rPr>
          <w:rFonts w:ascii="仿宋_GB2312" w:eastAsia="仿宋_GB2312" w:hint="eastAsia"/>
          <w:sz w:val="32"/>
          <w:szCs w:val="32"/>
        </w:rPr>
        <w:t>95%</w:t>
      </w:r>
      <w:r>
        <w:rPr>
          <w:rFonts w:ascii="仿宋_GB2312" w:eastAsia="仿宋_GB2312" w:hint="eastAsia"/>
          <w:sz w:val="32"/>
          <w:szCs w:val="32"/>
        </w:rPr>
        <w:t>以上。</w:t>
      </w:r>
    </w:p>
    <w:p w:rsidR="00B852F2" w:rsidRDefault="003C1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二、各县（市）、义龙新区禁毒办在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日前完成学校管理人员授权（更新）工作。并于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日前将各地、各校管理人员信息分别通过公文传输上报州禁毒办、州教育局。</w:t>
      </w:r>
    </w:p>
    <w:p w:rsidR="00B852F2" w:rsidRDefault="003C1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三、各校在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日前，完成各班班主任、学生信息录入、升级工作。此项工作由地方教育局督办完成。</w:t>
      </w:r>
    </w:p>
    <w:p w:rsidR="00B852F2" w:rsidRDefault="003C1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日前，各校完成学生全部课时率学习任务，并通过考试合格。此项工作由地方禁毒办、教育局共同督办。</w:t>
      </w:r>
    </w:p>
    <w:p w:rsidR="00B852F2" w:rsidRDefault="003C1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五、州禁毒办、州教育局将</w:t>
      </w:r>
      <w:r>
        <w:rPr>
          <w:rFonts w:ascii="仿宋_GB2312" w:eastAsia="仿宋_GB2312" w:hint="eastAsia"/>
          <w:sz w:val="32"/>
          <w:szCs w:val="32"/>
        </w:rPr>
        <w:t>每周作一次工作调度，通报工作进度。</w:t>
      </w:r>
    </w:p>
    <w:p w:rsidR="00B852F2" w:rsidRDefault="003C1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各地、各学校管理人员在开展信息录入、学习工作中，一定要严格按照青骄第二课堂学校管理员操作手册操作，并做好保密工作，严防教师、学生信息外泄。</w:t>
      </w:r>
    </w:p>
    <w:p w:rsidR="00B852F2" w:rsidRDefault="003C1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青骄第二课堂权限授权、管理人员、学生信息录入，学生学习教学视频，发布在金州教育云（</w:t>
      </w:r>
      <w:r>
        <w:rPr>
          <w:rFonts w:ascii="仿宋_GB2312" w:eastAsia="仿宋_GB2312" w:hint="eastAsia"/>
          <w:sz w:val="32"/>
          <w:szCs w:val="32"/>
        </w:rPr>
        <w:t>http://www.jzjyyun.cn/</w:t>
      </w:r>
      <w:r>
        <w:rPr>
          <w:rFonts w:ascii="仿宋_GB2312" w:eastAsia="仿宋_GB2312" w:hint="eastAsia"/>
          <w:sz w:val="32"/>
          <w:szCs w:val="32"/>
        </w:rPr>
        <w:t>）禁毒教育网站，供各地下载学习。</w:t>
      </w:r>
    </w:p>
    <w:p w:rsidR="00B852F2" w:rsidRDefault="003C109F">
      <w:pPr>
        <w:pStyle w:val="3"/>
        <w:shd w:val="clear" w:color="auto" w:fill="FFFFFF"/>
        <w:spacing w:before="0" w:beforeAutospacing="0" w:after="15" w:afterAutospacing="0"/>
        <w:ind w:firstLineChars="200" w:firstLine="643"/>
        <w:rPr>
          <w:rFonts w:ascii="仿宋_GB2312" w:eastAsia="仿宋_GB2312" w:hAnsi="仿宋"/>
          <w:color w:val="555555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555555"/>
          <w:sz w:val="32"/>
          <w:szCs w:val="32"/>
          <w:shd w:val="clear" w:color="auto" w:fill="FFFFFF"/>
        </w:rPr>
        <w:t>青骄第二课堂网址</w:t>
      </w:r>
      <w:hyperlink r:id="rId9" w:history="1">
        <w:r>
          <w:rPr>
            <w:rStyle w:val="a7"/>
            <w:rFonts w:ascii="仿宋_GB2312" w:eastAsia="仿宋_GB2312" w:hAnsi="仿宋" w:hint="eastAsia"/>
            <w:sz w:val="32"/>
            <w:szCs w:val="32"/>
            <w:shd w:val="clear" w:color="auto" w:fill="FFFFFF"/>
          </w:rPr>
          <w:t>http://www.2-class.com/</w:t>
        </w:r>
      </w:hyperlink>
    </w:p>
    <w:p w:rsidR="00B852F2" w:rsidRDefault="003C109F" w:rsidP="001A6C48">
      <w:pPr>
        <w:spacing w:line="520" w:lineRule="exact"/>
        <w:ind w:firstLineChars="200" w:firstLine="575"/>
        <w:rPr>
          <w:rFonts w:ascii="仿宋_GB2312" w:eastAsia="仿宋_GB2312" w:hAnsi="仿宋_GB2312" w:cs="仿宋_GB2312"/>
          <w:snapToGrid w:val="0"/>
          <w:w w:val="90"/>
          <w:sz w:val="32"/>
        </w:rPr>
      </w:pPr>
      <w:r>
        <w:rPr>
          <w:rFonts w:ascii="仿宋_GB2312" w:eastAsia="仿宋_GB2312" w:hAnsi="仿宋_GB2312" w:cs="仿宋_GB2312" w:hint="eastAsia"/>
          <w:snapToGrid w:val="0"/>
          <w:w w:val="90"/>
          <w:sz w:val="32"/>
        </w:rPr>
        <w:t>联系人</w:t>
      </w:r>
      <w:r>
        <w:rPr>
          <w:rFonts w:ascii="仿宋_GB2312" w:eastAsia="仿宋_GB2312" w:hAnsi="仿宋_GB2312" w:cs="仿宋_GB2312" w:hint="eastAsia"/>
          <w:snapToGrid w:val="0"/>
          <w:w w:val="90"/>
          <w:sz w:val="32"/>
        </w:rPr>
        <w:t>:</w:t>
      </w:r>
      <w:r>
        <w:rPr>
          <w:rFonts w:ascii="仿宋_GB2312" w:eastAsia="仿宋_GB2312" w:hAnsi="仿宋_GB2312" w:cs="仿宋_GB2312"/>
          <w:snapToGrid w:val="0"/>
          <w:w w:val="90"/>
          <w:sz w:val="32"/>
        </w:rPr>
        <w:t>刘</w:t>
      </w:r>
      <w:r>
        <w:rPr>
          <w:rFonts w:ascii="仿宋_GB2312" w:eastAsia="仿宋_GB2312" w:hAnsi="仿宋_GB2312" w:cs="仿宋_GB2312"/>
          <w:snapToGrid w:val="0"/>
          <w:w w:val="90"/>
          <w:sz w:val="32"/>
        </w:rPr>
        <w:t xml:space="preserve"> </w:t>
      </w:r>
      <w:r>
        <w:rPr>
          <w:rFonts w:ascii="仿宋_GB2312" w:eastAsia="仿宋_GB2312" w:hAnsi="仿宋_GB2312" w:cs="仿宋_GB2312"/>
          <w:snapToGrid w:val="0"/>
          <w:w w:val="90"/>
          <w:sz w:val="32"/>
        </w:rPr>
        <w:t>娇</w:t>
      </w:r>
      <w:r>
        <w:rPr>
          <w:rFonts w:ascii="仿宋_GB2312" w:eastAsia="仿宋_GB2312" w:hAnsi="仿宋_GB2312" w:cs="仿宋_GB2312" w:hint="eastAsia"/>
          <w:snapToGrid w:val="0"/>
          <w:w w:val="90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w w:val="90"/>
          <w:sz w:val="32"/>
        </w:rPr>
        <w:t>州教育局</w:t>
      </w:r>
      <w:r>
        <w:rPr>
          <w:rFonts w:ascii="仿宋_GB2312" w:eastAsia="仿宋_GB2312" w:hAnsi="仿宋_GB2312" w:cs="仿宋_GB2312"/>
          <w:snapToGrid w:val="0"/>
          <w:w w:val="90"/>
          <w:sz w:val="32"/>
        </w:rPr>
        <w:t>安全科工作人员</w:t>
      </w:r>
      <w:r>
        <w:rPr>
          <w:rFonts w:ascii="仿宋_GB2312" w:eastAsia="仿宋_GB2312" w:hAnsi="仿宋_GB2312" w:cs="仿宋_GB2312" w:hint="eastAsia"/>
          <w:snapToGrid w:val="0"/>
          <w:w w:val="90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w w:val="90"/>
          <w:sz w:val="32"/>
        </w:rPr>
        <w:t>电话：</w:t>
      </w:r>
      <w:r>
        <w:rPr>
          <w:rFonts w:ascii="仿宋_GB2312" w:eastAsia="仿宋_GB2312" w:hAnsi="仿宋_GB2312" w:cs="仿宋_GB2312"/>
          <w:snapToGrid w:val="0"/>
          <w:w w:val="90"/>
          <w:sz w:val="32"/>
        </w:rPr>
        <w:t>13049596655</w:t>
      </w:r>
    </w:p>
    <w:p w:rsidR="00B852F2" w:rsidRDefault="003C109F">
      <w:pPr>
        <w:pStyle w:val="3"/>
        <w:shd w:val="clear" w:color="auto" w:fill="FFFFFF"/>
        <w:spacing w:before="0" w:beforeAutospacing="0" w:after="15" w:afterAutospacing="0"/>
        <w:ind w:firstLineChars="200" w:firstLine="640"/>
        <w:rPr>
          <w:rFonts w:ascii="仿宋_GB2312" w:eastAsia="仿宋_GB2312" w:hAnsi="仿宋" w:cs="Arial"/>
          <w:b w:val="0"/>
          <w:bCs w:val="0"/>
          <w:sz w:val="32"/>
          <w:szCs w:val="32"/>
        </w:rPr>
      </w:pP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lastRenderedPageBreak/>
        <w:t>联系人：龙紫梅</w:t>
      </w: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州禁毒办工作人员</w:t>
      </w: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电话</w:t>
      </w: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13885977050</w:t>
      </w: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（</w:t>
      </w: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698016</w:t>
      </w:r>
      <w:r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）</w:t>
      </w:r>
    </w:p>
    <w:p w:rsidR="00B852F2" w:rsidRDefault="00B852F2">
      <w:pPr>
        <w:spacing w:line="520" w:lineRule="exact"/>
        <w:ind w:firstLineChars="150" w:firstLine="480"/>
        <w:rPr>
          <w:rFonts w:ascii="仿宋_GB2312" w:eastAsia="仿宋_GB2312" w:hAnsi="仿宋_GB2312" w:cs="仿宋_GB2312"/>
          <w:snapToGrid w:val="0"/>
          <w:sz w:val="32"/>
        </w:rPr>
      </w:pPr>
    </w:p>
    <w:p w:rsidR="00B852F2" w:rsidRDefault="003C109F">
      <w:pPr>
        <w:spacing w:line="520" w:lineRule="exact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1</w:t>
      </w:r>
      <w:r>
        <w:rPr>
          <w:rFonts w:ascii="仿宋_GB2312" w:eastAsia="仿宋_GB2312" w:hAnsi="仿宋_GB2312" w:cs="仿宋_GB2312" w:hint="eastAsia"/>
          <w:snapToGrid w:val="0"/>
          <w:sz w:val="32"/>
        </w:rPr>
        <w:t>：青骄第二课堂学校管理员操作手册</w:t>
      </w:r>
    </w:p>
    <w:p w:rsidR="00B852F2" w:rsidRDefault="003C109F">
      <w:pPr>
        <w:spacing w:line="520" w:lineRule="exact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2</w:t>
      </w:r>
      <w:r>
        <w:rPr>
          <w:rFonts w:ascii="仿宋_GB2312" w:eastAsia="仿宋_GB2312" w:hAnsi="仿宋_GB2312" w:cs="仿宋_GB2312" w:hint="eastAsia"/>
          <w:snapToGrid w:val="0"/>
          <w:sz w:val="32"/>
        </w:rPr>
        <w:t>：黔西南州青骄第二课堂管理人员信息表</w:t>
      </w:r>
    </w:p>
    <w:p w:rsidR="00B852F2" w:rsidRDefault="00B852F2">
      <w:pPr>
        <w:spacing w:line="520" w:lineRule="exact"/>
        <w:rPr>
          <w:rFonts w:ascii="仿宋_GB2312" w:eastAsia="仿宋_GB2312" w:hAnsi="仿宋_GB2312" w:cs="仿宋_GB2312"/>
          <w:snapToGrid w:val="0"/>
          <w:sz w:val="32"/>
        </w:rPr>
      </w:pPr>
    </w:p>
    <w:p w:rsidR="00B852F2" w:rsidRDefault="00B852F2">
      <w:pPr>
        <w:spacing w:line="520" w:lineRule="exact"/>
        <w:rPr>
          <w:rFonts w:ascii="仿宋_GB2312" w:eastAsia="仿宋_GB2312" w:hAnsi="仿宋_GB2312" w:cs="仿宋_GB2312"/>
          <w:snapToGrid w:val="0"/>
          <w:sz w:val="32"/>
        </w:rPr>
      </w:pPr>
      <w:bookmarkStart w:id="0" w:name="_GoBack"/>
      <w:bookmarkEnd w:id="0"/>
    </w:p>
    <w:p w:rsidR="00B852F2" w:rsidRDefault="003C109F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黔西南州禁毒委员会办公室</w:t>
      </w:r>
      <w:r>
        <w:rPr>
          <w:rFonts w:ascii="仿宋_GB2312" w:eastAsia="仿宋_GB2312" w:hAnsi="仿宋_GB2312" w:cs="仿宋_GB2312" w:hint="eastAsia"/>
          <w:snapToGrid w:val="0"/>
          <w:sz w:val="32"/>
        </w:rPr>
        <w:t xml:space="preserve">           </w:t>
      </w:r>
      <w:r>
        <w:rPr>
          <w:rFonts w:ascii="仿宋_GB2312" w:eastAsia="仿宋_GB2312" w:hAnsi="仿宋_GB2312" w:cs="仿宋_GB2312" w:hint="eastAsia"/>
          <w:snapToGrid w:val="0"/>
          <w:sz w:val="32"/>
        </w:rPr>
        <w:t>黔西南州教育局</w:t>
      </w:r>
    </w:p>
    <w:p w:rsidR="00B852F2" w:rsidRDefault="003C109F">
      <w:pPr>
        <w:spacing w:line="520" w:lineRule="exact"/>
        <w:ind w:firstLineChars="150" w:firstLine="48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 xml:space="preserve">                             </w:t>
      </w:r>
    </w:p>
    <w:p w:rsidR="00B852F2" w:rsidRDefault="003C109F">
      <w:pPr>
        <w:spacing w:line="520" w:lineRule="exact"/>
        <w:ind w:firstLineChars="1900" w:firstLine="608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 xml:space="preserve"> 2019</w:t>
      </w:r>
      <w:r>
        <w:rPr>
          <w:rFonts w:ascii="仿宋_GB2312" w:eastAsia="仿宋_GB2312" w:hAnsi="仿宋_GB2312" w:cs="仿宋_GB2312" w:hint="eastAsia"/>
          <w:snapToGrid w:val="0"/>
          <w:sz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sz w:val="32"/>
        </w:rPr>
        <w:t>9</w:t>
      </w:r>
      <w:r>
        <w:rPr>
          <w:rFonts w:ascii="仿宋_GB2312" w:eastAsia="仿宋_GB2312" w:hAnsi="仿宋_GB2312" w:cs="仿宋_GB2312" w:hint="eastAsia"/>
          <w:snapToGrid w:val="0"/>
          <w:sz w:val="32"/>
        </w:rPr>
        <w:t>月</w:t>
      </w:r>
      <w:r>
        <w:rPr>
          <w:rFonts w:ascii="仿宋_GB2312" w:eastAsia="仿宋_GB2312" w:hAnsi="仿宋_GB2312" w:cs="仿宋_GB2312" w:hint="eastAsia"/>
          <w:snapToGrid w:val="0"/>
          <w:sz w:val="32"/>
        </w:rPr>
        <w:t>16</w:t>
      </w:r>
      <w:r>
        <w:rPr>
          <w:rFonts w:ascii="仿宋_GB2312" w:eastAsia="仿宋_GB2312" w:hAnsi="仿宋_GB2312" w:cs="仿宋_GB2312" w:hint="eastAsia"/>
          <w:snapToGrid w:val="0"/>
          <w:sz w:val="32"/>
        </w:rPr>
        <w:t>日</w:t>
      </w:r>
    </w:p>
    <w:p w:rsidR="00B852F2" w:rsidRDefault="00B852F2">
      <w:pPr>
        <w:spacing w:line="520" w:lineRule="exact"/>
        <w:ind w:firstLine="645"/>
        <w:rPr>
          <w:rFonts w:ascii="仿宋_GB2312" w:eastAsia="仿宋_GB2312"/>
          <w:snapToGrid w:val="0"/>
          <w:sz w:val="32"/>
          <w:szCs w:val="32"/>
        </w:rPr>
      </w:pPr>
    </w:p>
    <w:p w:rsidR="00B852F2" w:rsidRDefault="00B852F2">
      <w:pPr>
        <w:tabs>
          <w:tab w:val="left" w:pos="5620"/>
        </w:tabs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52F2" w:rsidRDefault="00B852F2">
      <w:pPr>
        <w:tabs>
          <w:tab w:val="left" w:pos="5620"/>
        </w:tabs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52F2" w:rsidRDefault="00B852F2">
      <w:pPr>
        <w:tabs>
          <w:tab w:val="left" w:pos="5620"/>
        </w:tabs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852F2" w:rsidRDefault="00B852F2">
      <w:pPr>
        <w:tabs>
          <w:tab w:val="left" w:pos="5620"/>
        </w:tabs>
        <w:spacing w:line="578" w:lineRule="exact"/>
        <w:rPr>
          <w:rFonts w:ascii="仿宋_GB2312" w:eastAsia="仿宋_GB2312"/>
          <w:sz w:val="32"/>
          <w:szCs w:val="32"/>
        </w:rPr>
      </w:pPr>
    </w:p>
    <w:p w:rsidR="00B852F2" w:rsidRDefault="00B852F2">
      <w:pPr>
        <w:tabs>
          <w:tab w:val="left" w:pos="5620"/>
        </w:tabs>
        <w:spacing w:line="578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B852F2" w:rsidRDefault="00B852F2">
      <w:pPr>
        <w:tabs>
          <w:tab w:val="left" w:pos="5620"/>
        </w:tabs>
        <w:spacing w:line="578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B852F2" w:rsidRDefault="00B852F2">
      <w:pPr>
        <w:tabs>
          <w:tab w:val="left" w:pos="5620"/>
        </w:tabs>
        <w:spacing w:line="578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B852F2" w:rsidRDefault="00B852F2">
      <w:pPr>
        <w:tabs>
          <w:tab w:val="left" w:pos="5620"/>
        </w:tabs>
        <w:spacing w:line="578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B852F2" w:rsidRDefault="00B852F2">
      <w:pPr>
        <w:tabs>
          <w:tab w:val="left" w:pos="5620"/>
        </w:tabs>
        <w:spacing w:line="578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B852F2" w:rsidRDefault="00B852F2">
      <w:pPr>
        <w:tabs>
          <w:tab w:val="left" w:pos="5620"/>
        </w:tabs>
        <w:spacing w:line="578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B852F2" w:rsidRDefault="00B852F2">
      <w:pPr>
        <w:tabs>
          <w:tab w:val="left" w:pos="5620"/>
        </w:tabs>
        <w:spacing w:line="578" w:lineRule="exact"/>
        <w:rPr>
          <w:rFonts w:ascii="仿宋_GB2312" w:eastAsia="仿宋_GB2312"/>
          <w:sz w:val="32"/>
          <w:szCs w:val="32"/>
        </w:rPr>
      </w:pPr>
    </w:p>
    <w:p w:rsidR="00B852F2" w:rsidRDefault="003C109F">
      <w:pPr>
        <w:spacing w:line="560" w:lineRule="exact"/>
        <w:ind w:firstLineChars="50" w:firstLine="105"/>
        <w:rPr>
          <w:rFonts w:ascii="仿宋_GB2312" w:eastAsia="仿宋_GB2312" w:hAnsi="仿宋_GB2312"/>
          <w:kern w:val="0"/>
          <w:sz w:val="28"/>
          <w:szCs w:val="28"/>
        </w:rPr>
      </w:pPr>
      <w:r>
        <w:pict>
          <v:line id="1029" o:spid="_x0000_s1030" style="position:absolute;left:0;text-align:left;z-index:1" from="0,.6pt" to="442.2pt,.65pt" o:preferrelative="t">
            <v:stroke miterlimit="2"/>
          </v:line>
        </w:pict>
      </w:r>
      <w:r>
        <w:pict>
          <v:line id="1030" o:spid="_x0000_s1031" style="position:absolute;left:0;text-align:left;z-index:2" from="0,31.8pt" to="442.2pt,31.85pt" o:preferrelative="t">
            <v:stroke miterlimit="2"/>
          </v:line>
        </w:pict>
      </w:r>
      <w:r>
        <w:rPr>
          <w:rFonts w:ascii="仿宋_GB2312" w:eastAsia="仿宋_GB2312" w:hAnsi="仿宋_GB2312" w:hint="eastAsia"/>
          <w:kern w:val="0"/>
          <w:sz w:val="28"/>
          <w:szCs w:val="28"/>
        </w:rPr>
        <w:t>黔西南州禁毒委员会办公室</w:t>
      </w:r>
      <w:r>
        <w:rPr>
          <w:rFonts w:ascii="仿宋_GB2312" w:eastAsia="仿宋_GB2312" w:hAnsi="仿宋_GB2312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Ansi="仿宋_GB2312"/>
          <w:kern w:val="0"/>
          <w:sz w:val="28"/>
          <w:szCs w:val="28"/>
        </w:rPr>
        <w:t xml:space="preserve">      201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9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9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16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日印发</w:t>
      </w:r>
    </w:p>
    <w:sectPr w:rsidR="00B852F2">
      <w:headerReference w:type="default" r:id="rId10"/>
      <w:footerReference w:type="even" r:id="rId11"/>
      <w:footerReference w:type="default" r:id="rId12"/>
      <w:pgSz w:w="11906" w:h="16838"/>
      <w:pgMar w:top="1440" w:right="1418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9F" w:rsidRDefault="003C109F">
      <w:r>
        <w:separator/>
      </w:r>
    </w:p>
  </w:endnote>
  <w:endnote w:type="continuationSeparator" w:id="0">
    <w:p w:rsidR="003C109F" w:rsidRDefault="003C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F2" w:rsidRDefault="003C109F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left:0;text-align:left;margin-left:92.8pt;margin-top:0;width:2in;height:2in;z-index:2;mso-wrap-style:none;mso-position-horizontal:outside;mso-position-horizontal-relative:margin" o:preferrelative="t" filled="f" stroked="f">
          <v:textbox style="mso-fit-shape-to-text:t" inset="0,0,0,0">
            <w:txbxContent>
              <w:p w:rsidR="00B852F2" w:rsidRDefault="003C109F">
                <w:pPr>
                  <w:pStyle w:val="a4"/>
                  <w:rPr>
                    <w:rStyle w:val="a6"/>
                    <w:rFonts w:ascii="宋体"/>
                    <w:sz w:val="28"/>
                    <w:szCs w:val="28"/>
                  </w:rPr>
                </w:pP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t>8</w:t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F2" w:rsidRDefault="003C109F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9" o:spid="_x0000_s2050" type="#_x0000_t202" style="position:absolute;left:0;text-align:left;margin-left:92.8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B852F2" w:rsidRDefault="003C109F">
                <w:pPr>
                  <w:pStyle w:val="a4"/>
                  <w:rPr>
                    <w:rStyle w:val="a6"/>
                    <w:rFonts w:ascii="宋体"/>
                    <w:sz w:val="28"/>
                    <w:szCs w:val="28"/>
                  </w:rPr>
                </w:pP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A6C48">
                  <w:rPr>
                    <w:rStyle w:val="a6"/>
                    <w:rFonts w:ascii="宋体" w:hAnsi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Style w:val="a6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9F" w:rsidRDefault="003C109F">
      <w:r>
        <w:separator/>
      </w:r>
    </w:p>
  </w:footnote>
  <w:footnote w:type="continuationSeparator" w:id="0">
    <w:p w:rsidR="003C109F" w:rsidRDefault="003C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F2" w:rsidRDefault="00B852F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2F2"/>
    <w:rsid w:val="001A6C48"/>
    <w:rsid w:val="003C109F"/>
    <w:rsid w:val="00B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3" w:semiHidden="0" w:uiPriority="9" w:unhideWhenUsed="0" w:qFormat="1"/>
    <w:lsdException w:name="header" w:semiHidden="0" w:uiPriority="0" w:unhideWhenUsed="0"/>
    <w:lsdException w:name="footer" w:semiHidden="0" w:uiPriority="0" w:unhideWhenUsed="0"/>
    <w:lsdException w:name="page number" w:semiHidden="0" w:uiPriority="0" w:unhideWhenUsed="0"/>
    <w:lsdException w:name="Default Paragraph Font" w:semiHidden="0" w:uiPriority="1" w:unhideWhenUsed="0"/>
    <w:lsdException w:name="Hyperlink" w:semiHidden="0" w:uiPriority="0" w:unhideWhenUsed="0"/>
    <w:lsdException w:name="Balloon Text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rPr>
      <w:rFonts w:cs="Times New Roman"/>
    </w:rPr>
  </w:style>
  <w:style w:type="character" w:styleId="a7">
    <w:name w:val="Hyperlink"/>
    <w:rPr>
      <w:rFonts w:cs="Times New Roman"/>
      <w:color w:val="0000FF"/>
      <w:u w:val="singl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5">
    <w:name w:val="p15"/>
    <w:basedOn w:val="a"/>
    <w:uiPriority w:val="99"/>
    <w:pPr>
      <w:widowControl/>
    </w:pPr>
    <w:rPr>
      <w:kern w:val="0"/>
      <w:szCs w:val="21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-class.com/&#65289;&#33258;&#21435;&#24180;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-clas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1043</Characters>
  <Application>Microsoft Office Word</Application>
  <DocSecurity>0</DocSecurity>
  <Lines>8</Lines>
  <Paragraphs>2</Paragraphs>
  <ScaleCrop>false</ScaleCrop>
  <Company>China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黔西南州禁毒委员会办公室</dc:title>
  <dc:creator>User</dc:creator>
  <cp:lastModifiedBy>dreamsummit</cp:lastModifiedBy>
  <cp:revision>1</cp:revision>
  <cp:lastPrinted>2019-09-16T01:38:00Z</cp:lastPrinted>
  <dcterms:created xsi:type="dcterms:W3CDTF">2018-10-21T15:09:00Z</dcterms:created>
  <dcterms:modified xsi:type="dcterms:W3CDTF">2019-09-16T08:33:00Z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